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64" w:rsidRPr="003B0DE6" w:rsidRDefault="00F95F64" w:rsidP="003B0DE6">
      <w:pPr>
        <w:widowControl w:val="0"/>
        <w:autoSpaceDE w:val="0"/>
        <w:autoSpaceDN w:val="0"/>
        <w:adjustRightInd w:val="0"/>
        <w:spacing w:after="0" w:line="300" w:lineRule="atLeast"/>
        <w:rPr>
          <w:b/>
          <w:bCs/>
        </w:rPr>
      </w:pPr>
      <w:bookmarkStart w:id="0" w:name="_GoBack"/>
      <w:bookmarkEnd w:id="0"/>
      <w:r w:rsidRPr="003B0DE6">
        <w:rPr>
          <w:b/>
          <w:bCs/>
          <w:lang w:val="sr-Latn-CS"/>
        </w:rPr>
        <w:t xml:space="preserve">AKCIONARSKO </w:t>
      </w:r>
      <w:r w:rsidRPr="003B0DE6">
        <w:rPr>
          <w:b/>
          <w:bCs/>
        </w:rPr>
        <w:t>DRUŠTVO TIGAR PIROT</w:t>
      </w:r>
    </w:p>
    <w:p w:rsidR="00F95F64" w:rsidRPr="003B0DE6" w:rsidRDefault="00F95F64" w:rsidP="003B0DE6">
      <w:pPr>
        <w:widowControl w:val="0"/>
        <w:autoSpaceDE w:val="0"/>
        <w:autoSpaceDN w:val="0"/>
        <w:adjustRightInd w:val="0"/>
        <w:spacing w:after="0" w:line="300" w:lineRule="atLeast"/>
        <w:rPr>
          <w:sz w:val="20"/>
          <w:szCs w:val="20"/>
          <w:lang w:val="sr-Latn-CS" w:eastAsia="en-US"/>
        </w:rPr>
      </w:pPr>
      <w:r w:rsidRPr="003B0DE6">
        <w:rPr>
          <w:sz w:val="20"/>
          <w:szCs w:val="20"/>
          <w:lang w:val="sr-Latn-CS" w:eastAsia="en-US"/>
        </w:rPr>
        <w:t>MATIČNI BROJ: 07187769</w:t>
      </w:r>
    </w:p>
    <w:p w:rsidR="00F95F64" w:rsidRPr="003B0DE6" w:rsidRDefault="00F95F64" w:rsidP="003B0DE6">
      <w:pPr>
        <w:rPr>
          <w:sz w:val="20"/>
          <w:szCs w:val="20"/>
          <w:lang w:val="sr-Latn-CS" w:eastAsia="en-US"/>
        </w:rPr>
      </w:pPr>
      <w:r w:rsidRPr="003B0DE6">
        <w:rPr>
          <w:sz w:val="20"/>
          <w:szCs w:val="20"/>
          <w:lang w:val="sr-Latn-CS" w:eastAsia="en-US"/>
        </w:rPr>
        <w:t>PIB: 100358298</w:t>
      </w:r>
    </w:p>
    <w:p w:rsidR="00F95F64" w:rsidRPr="003B0DE6" w:rsidRDefault="00F95F64" w:rsidP="003B0DE6">
      <w:pPr>
        <w:widowControl w:val="0"/>
        <w:autoSpaceDE w:val="0"/>
        <w:autoSpaceDN w:val="0"/>
        <w:adjustRightInd w:val="0"/>
        <w:spacing w:after="0" w:line="300" w:lineRule="atLeast"/>
        <w:rPr>
          <w:sz w:val="20"/>
          <w:szCs w:val="20"/>
          <w:lang w:val="sr-Latn-CS" w:eastAsia="en-US"/>
        </w:rPr>
      </w:pPr>
    </w:p>
    <w:p w:rsidR="00F95F64" w:rsidRPr="003B0DE6" w:rsidRDefault="00F95F64" w:rsidP="003B0DE6">
      <w:pPr>
        <w:pStyle w:val="BDONormal"/>
        <w:rPr>
          <w:b/>
          <w:bCs/>
          <w:lang w:val="sr-Latn-CS"/>
        </w:rPr>
      </w:pPr>
    </w:p>
    <w:p w:rsidR="00F95F64" w:rsidRPr="003B0DE6" w:rsidRDefault="00F95F64" w:rsidP="003B0DE6">
      <w:pPr>
        <w:pStyle w:val="BDONormal"/>
        <w:jc w:val="center"/>
        <w:rPr>
          <w:b/>
          <w:bCs/>
          <w:lang w:val="sr-Latn-CS"/>
        </w:rPr>
      </w:pPr>
    </w:p>
    <w:p w:rsidR="00F95F64" w:rsidRPr="003B0DE6" w:rsidRDefault="00F95F64" w:rsidP="003B0DE6">
      <w:pPr>
        <w:pStyle w:val="BDONormal"/>
        <w:jc w:val="center"/>
        <w:rPr>
          <w:b/>
          <w:bCs/>
          <w:lang w:val="sr-Latn-CS"/>
        </w:rPr>
      </w:pPr>
    </w:p>
    <w:p w:rsidR="00F95F64" w:rsidRPr="003B0DE6" w:rsidRDefault="00F95F64" w:rsidP="003B0DE6">
      <w:pPr>
        <w:pStyle w:val="BDONormal"/>
        <w:jc w:val="center"/>
        <w:rPr>
          <w:b/>
          <w:bCs/>
          <w:lang w:val="sr-Latn-CS"/>
        </w:rPr>
      </w:pPr>
    </w:p>
    <w:p w:rsidR="00F95F64" w:rsidRPr="003B0DE6" w:rsidRDefault="00F95F64" w:rsidP="003B0DE6">
      <w:pPr>
        <w:spacing w:line="300" w:lineRule="atLeast"/>
        <w:rPr>
          <w:b/>
          <w:bCs/>
          <w:sz w:val="48"/>
          <w:szCs w:val="48"/>
          <w:lang w:val="sr-Latn-CS"/>
        </w:rPr>
      </w:pPr>
      <w:r w:rsidRPr="003B0DE6">
        <w:rPr>
          <w:b/>
          <w:bCs/>
          <w:sz w:val="48"/>
          <w:szCs w:val="48"/>
          <w:lang w:val="sr-Latn-CS"/>
        </w:rPr>
        <w:t>UNAPRED PRIPREMLJENI PLAN REORGANIZACIJE</w:t>
      </w:r>
      <w:r>
        <w:rPr>
          <w:b/>
          <w:bCs/>
          <w:sz w:val="48"/>
          <w:szCs w:val="48"/>
          <w:lang w:val="sr-Latn-CS"/>
        </w:rPr>
        <w:t xml:space="preserve"> </w:t>
      </w:r>
    </w:p>
    <w:p w:rsidR="00F95F64" w:rsidRPr="00737C3F" w:rsidRDefault="00F95F64" w:rsidP="001600F6">
      <w:pPr>
        <w:pStyle w:val="BDONormal"/>
        <w:spacing w:after="0"/>
        <w:rPr>
          <w:b/>
          <w:bCs/>
          <w:sz w:val="28"/>
          <w:szCs w:val="28"/>
        </w:rPr>
      </w:pPr>
    </w:p>
    <w:p w:rsidR="00F95F64" w:rsidRDefault="00F95F64" w:rsidP="003B0DE6">
      <w:pPr>
        <w:widowControl w:val="0"/>
        <w:autoSpaceDE w:val="0"/>
        <w:autoSpaceDN w:val="0"/>
        <w:adjustRightInd w:val="0"/>
        <w:spacing w:after="0" w:line="300" w:lineRule="atLeast"/>
        <w:rPr>
          <w:b/>
          <w:bCs/>
          <w:lang w:val="sr-Latn-CS"/>
        </w:rPr>
      </w:pPr>
    </w:p>
    <w:p w:rsidR="00F95F64" w:rsidRDefault="00F95F64" w:rsidP="003B0DE6">
      <w:pPr>
        <w:widowControl w:val="0"/>
        <w:autoSpaceDE w:val="0"/>
        <w:autoSpaceDN w:val="0"/>
        <w:adjustRightInd w:val="0"/>
        <w:spacing w:after="0" w:line="300" w:lineRule="atLeast"/>
        <w:rPr>
          <w:b/>
          <w:bCs/>
          <w:lang w:val="sr-Latn-CS"/>
        </w:rPr>
      </w:pPr>
    </w:p>
    <w:p w:rsidR="00F95F64" w:rsidRDefault="00F95F64" w:rsidP="003B0DE6">
      <w:pPr>
        <w:widowControl w:val="0"/>
        <w:autoSpaceDE w:val="0"/>
        <w:autoSpaceDN w:val="0"/>
        <w:adjustRightInd w:val="0"/>
        <w:spacing w:after="0" w:line="300" w:lineRule="atLeast"/>
        <w:rPr>
          <w:b/>
          <w:bCs/>
          <w:lang w:val="sr-Latn-CS"/>
        </w:rPr>
      </w:pPr>
    </w:p>
    <w:p w:rsidR="00F95F64" w:rsidRPr="003B0DE6" w:rsidRDefault="00F95F64" w:rsidP="003B0DE6">
      <w:pPr>
        <w:widowControl w:val="0"/>
        <w:autoSpaceDE w:val="0"/>
        <w:autoSpaceDN w:val="0"/>
        <w:adjustRightInd w:val="0"/>
        <w:spacing w:after="0" w:line="300" w:lineRule="atLeast"/>
        <w:rPr>
          <w:b/>
          <w:bCs/>
          <w:lang w:val="sr-Latn-CS"/>
        </w:rPr>
      </w:pPr>
      <w:r w:rsidRPr="003B0DE6">
        <w:rPr>
          <w:b/>
          <w:bCs/>
          <w:lang w:val="sr-Latn-CS"/>
        </w:rPr>
        <w:t>PODNOSILAC:</w:t>
      </w:r>
      <w:r w:rsidRPr="003B0DE6">
        <w:rPr>
          <w:b/>
          <w:bCs/>
          <w:lang w:val="sr-Latn-CS"/>
        </w:rPr>
        <w:tab/>
        <w:t xml:space="preserve">AKCIONARSKO </w:t>
      </w:r>
      <w:r w:rsidRPr="003B0DE6">
        <w:rPr>
          <w:b/>
          <w:bCs/>
        </w:rPr>
        <w:t xml:space="preserve">DRUŠTVO TIGAR PIROT </w:t>
      </w:r>
    </w:p>
    <w:p w:rsidR="00F95F64" w:rsidRPr="003B0DE6" w:rsidRDefault="00F95F64" w:rsidP="003B0DE6">
      <w:pPr>
        <w:widowControl w:val="0"/>
        <w:autoSpaceDE w:val="0"/>
        <w:autoSpaceDN w:val="0"/>
        <w:adjustRightInd w:val="0"/>
        <w:spacing w:after="0" w:line="300" w:lineRule="atLeast"/>
        <w:rPr>
          <w:b/>
          <w:bCs/>
          <w:lang w:val="sr-Latn-CS"/>
        </w:rPr>
      </w:pPr>
    </w:p>
    <w:p w:rsidR="00F95F64" w:rsidRPr="003B0DE6" w:rsidRDefault="00F95F64" w:rsidP="003B0DE6">
      <w:pPr>
        <w:pStyle w:val="BDONormal"/>
        <w:jc w:val="center"/>
        <w:rPr>
          <w:b/>
          <w:bCs/>
          <w:lang w:val="sr-Latn-CS"/>
        </w:rPr>
      </w:pPr>
    </w:p>
    <w:p w:rsidR="00F95F64" w:rsidRPr="003B0DE6" w:rsidRDefault="00F95F64" w:rsidP="003B0DE6">
      <w:pPr>
        <w:pStyle w:val="BDONormal"/>
        <w:jc w:val="center"/>
        <w:rPr>
          <w:b/>
          <w:bCs/>
          <w:lang w:val="sr-Latn-CS"/>
        </w:rPr>
      </w:pPr>
    </w:p>
    <w:p w:rsidR="00F95F64" w:rsidRPr="003B0DE6" w:rsidRDefault="00F95F64" w:rsidP="003B0DE6">
      <w:pPr>
        <w:pStyle w:val="BDONormal"/>
        <w:jc w:val="center"/>
        <w:rPr>
          <w:b/>
          <w:bCs/>
          <w:sz w:val="32"/>
          <w:szCs w:val="32"/>
          <w:lang w:val="sr-Latn-CS"/>
        </w:rPr>
      </w:pPr>
    </w:p>
    <w:p w:rsidR="00F95F64" w:rsidRPr="003B0DE6" w:rsidRDefault="00F95F64" w:rsidP="003B0DE6">
      <w:pPr>
        <w:pStyle w:val="BDONormal"/>
        <w:jc w:val="center"/>
        <w:rPr>
          <w:b/>
          <w:bCs/>
          <w:sz w:val="32"/>
          <w:szCs w:val="32"/>
          <w:lang w:val="sr-Latn-CS"/>
        </w:rPr>
      </w:pPr>
    </w:p>
    <w:p w:rsidR="00F95F64" w:rsidRPr="003B0DE6" w:rsidRDefault="00F95F64" w:rsidP="003B0DE6">
      <w:pPr>
        <w:pStyle w:val="BDONormal"/>
        <w:jc w:val="center"/>
        <w:rPr>
          <w:b/>
          <w:bCs/>
          <w:sz w:val="32"/>
          <w:szCs w:val="32"/>
          <w:lang w:val="sr-Latn-CS"/>
        </w:rPr>
      </w:pPr>
    </w:p>
    <w:p w:rsidR="00F95F64" w:rsidRPr="003B0DE6" w:rsidRDefault="00F95F64" w:rsidP="003B0DE6">
      <w:pPr>
        <w:pStyle w:val="BDONormal"/>
        <w:rPr>
          <w:lang w:val="sr-Latn-CS"/>
        </w:rPr>
      </w:pPr>
    </w:p>
    <w:p w:rsidR="00F95F64" w:rsidRPr="003B0DE6" w:rsidRDefault="00F95F64" w:rsidP="003B0DE6">
      <w:pPr>
        <w:pStyle w:val="BDONormal"/>
        <w:rPr>
          <w:lang w:val="sr-Latn-CS"/>
        </w:rPr>
      </w:pPr>
    </w:p>
    <w:p w:rsidR="00F95F64" w:rsidRPr="003B0DE6" w:rsidRDefault="00F95F64" w:rsidP="003B0DE6">
      <w:pPr>
        <w:pStyle w:val="BDONormal"/>
        <w:rPr>
          <w:lang w:val="sr-Latn-CS"/>
        </w:rPr>
      </w:pPr>
    </w:p>
    <w:p w:rsidR="00F95F64" w:rsidRPr="003B0DE6" w:rsidRDefault="00F95F64" w:rsidP="003B0DE6">
      <w:pPr>
        <w:pStyle w:val="BDONormal"/>
        <w:rPr>
          <w:b/>
          <w:bCs/>
          <w:color w:val="ED1A3B"/>
          <w:lang w:val="sr-Latn-CS"/>
        </w:rPr>
        <w:sectPr w:rsidR="00F95F64" w:rsidRPr="003B0DE6" w:rsidSect="006F378C">
          <w:footerReference w:type="default" r:id="rId7"/>
          <w:pgSz w:w="11907" w:h="16839" w:code="9"/>
          <w:pgMar w:top="1559" w:right="1701" w:bottom="1276" w:left="1701" w:header="709" w:footer="709" w:gutter="0"/>
          <w:cols w:space="720"/>
          <w:docGrid w:linePitch="360"/>
        </w:sectPr>
      </w:pPr>
      <w:r w:rsidRPr="00B47018">
        <w:rPr>
          <w:lang w:val="sr-Latn-CS"/>
        </w:rPr>
        <w:t>Pirot, novembar 2019. godine</w:t>
      </w:r>
    </w:p>
    <w:p w:rsidR="00F95F64" w:rsidRPr="003B0DE6" w:rsidRDefault="00F95F64" w:rsidP="003B0DE6">
      <w:pPr>
        <w:pStyle w:val="BDONormal"/>
        <w:rPr>
          <w:b/>
          <w:bCs/>
          <w:color w:val="ED1A3B"/>
          <w:sz w:val="28"/>
          <w:szCs w:val="28"/>
          <w:lang w:val="sr-Latn-CS"/>
        </w:rPr>
      </w:pPr>
      <w:r w:rsidRPr="003B0DE6">
        <w:rPr>
          <w:b/>
          <w:bCs/>
          <w:color w:val="ED1A3B"/>
          <w:sz w:val="28"/>
          <w:szCs w:val="28"/>
          <w:lang w:val="sr-Latn-CS"/>
        </w:rPr>
        <w:t>SADRŽAJ</w:t>
      </w:r>
    </w:p>
    <w:p w:rsidR="00F95F64" w:rsidRPr="003B0DE6" w:rsidRDefault="00F95F64" w:rsidP="003B0DE6">
      <w:pPr>
        <w:pStyle w:val="BDONormal"/>
        <w:rPr>
          <w:b/>
          <w:bCs/>
          <w:color w:val="ED1A3B"/>
          <w:sz w:val="28"/>
          <w:szCs w:val="28"/>
          <w:lang w:val="sr-Latn-CS"/>
        </w:rPr>
      </w:pPr>
    </w:p>
    <w:p w:rsidR="00F95F64" w:rsidRDefault="00F95F64">
      <w:pPr>
        <w:pStyle w:val="TOC1"/>
        <w:rPr>
          <w:rFonts w:ascii="Calibri" w:hAnsi="Calibri" w:cs="Calibri"/>
          <w:noProof/>
          <w:lang w:eastAsia="en-US"/>
        </w:rPr>
      </w:pPr>
      <w:r w:rsidRPr="003B0DE6">
        <w:rPr>
          <w:lang w:val="sr-Latn-CS"/>
        </w:rPr>
        <w:fldChar w:fldCharType="begin"/>
      </w:r>
      <w:r w:rsidRPr="003B0DE6">
        <w:rPr>
          <w:lang w:val="sr-Latn-CS"/>
        </w:rPr>
        <w:instrText xml:space="preserve"> TOC \o "1-3" \h \z \u </w:instrText>
      </w:r>
      <w:r w:rsidRPr="003B0DE6">
        <w:rPr>
          <w:lang w:val="sr-Latn-CS"/>
        </w:rPr>
        <w:fldChar w:fldCharType="separate"/>
      </w:r>
      <w:hyperlink w:anchor="_Toc23147880" w:history="1">
        <w:r w:rsidRPr="00141EEA">
          <w:rPr>
            <w:rStyle w:val="Hyperlink"/>
            <w:noProof/>
          </w:rPr>
          <w:t>A.</w:t>
        </w:r>
        <w:r>
          <w:rPr>
            <w:rFonts w:ascii="Calibri" w:hAnsi="Calibri" w:cs="Calibri"/>
            <w:noProof/>
            <w:lang w:eastAsia="en-US"/>
          </w:rPr>
          <w:tab/>
        </w:r>
        <w:r w:rsidRPr="00141EEA">
          <w:rPr>
            <w:rStyle w:val="Hyperlink"/>
            <w:noProof/>
          </w:rPr>
          <w:t>Definicije</w:t>
        </w:r>
        <w:r>
          <w:rPr>
            <w:noProof/>
            <w:webHidden/>
          </w:rPr>
          <w:tab/>
        </w:r>
        <w:r>
          <w:rPr>
            <w:noProof/>
            <w:webHidden/>
          </w:rPr>
          <w:fldChar w:fldCharType="begin"/>
        </w:r>
        <w:r>
          <w:rPr>
            <w:noProof/>
            <w:webHidden/>
          </w:rPr>
          <w:instrText xml:space="preserve"> PAGEREF _Toc23147880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881" w:history="1">
        <w:r w:rsidRPr="00141EEA">
          <w:rPr>
            <w:rStyle w:val="Hyperlink"/>
            <w:noProof/>
          </w:rPr>
          <w:t>B.</w:t>
        </w:r>
        <w:r>
          <w:rPr>
            <w:rFonts w:ascii="Calibri" w:hAnsi="Calibri" w:cs="Calibri"/>
            <w:noProof/>
            <w:lang w:eastAsia="en-US"/>
          </w:rPr>
          <w:tab/>
        </w:r>
        <w:r w:rsidRPr="00141EEA">
          <w:rPr>
            <w:rStyle w:val="Hyperlink"/>
            <w:noProof/>
          </w:rPr>
          <w:t>Uvod</w:t>
        </w:r>
        <w:r>
          <w:rPr>
            <w:noProof/>
            <w:webHidden/>
          </w:rPr>
          <w:tab/>
        </w:r>
        <w:r>
          <w:rPr>
            <w:noProof/>
            <w:webHidden/>
          </w:rPr>
          <w:fldChar w:fldCharType="begin"/>
        </w:r>
        <w:r>
          <w:rPr>
            <w:noProof/>
            <w:webHidden/>
          </w:rPr>
          <w:instrText xml:space="preserve"> PAGEREF _Toc23147881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882" w:history="1">
        <w:r w:rsidRPr="00141EEA">
          <w:rPr>
            <w:rStyle w:val="Hyperlink"/>
            <w:noProof/>
          </w:rPr>
          <w:t>C.</w:t>
        </w:r>
        <w:r>
          <w:rPr>
            <w:rFonts w:ascii="Calibri" w:hAnsi="Calibri" w:cs="Calibri"/>
            <w:noProof/>
            <w:lang w:eastAsia="en-US"/>
          </w:rPr>
          <w:tab/>
        </w:r>
        <w:r w:rsidRPr="00141EEA">
          <w:rPr>
            <w:rStyle w:val="Hyperlink"/>
            <w:noProof/>
          </w:rPr>
          <w:t>Informacije o Dužniku</w:t>
        </w:r>
        <w:r>
          <w:rPr>
            <w:noProof/>
            <w:webHidden/>
          </w:rPr>
          <w:tab/>
        </w:r>
        <w:r>
          <w:rPr>
            <w:noProof/>
            <w:webHidden/>
          </w:rPr>
          <w:fldChar w:fldCharType="begin"/>
        </w:r>
        <w:r>
          <w:rPr>
            <w:noProof/>
            <w:webHidden/>
          </w:rPr>
          <w:instrText xml:space="preserve"> PAGEREF _Toc23147882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83" w:history="1">
        <w:r w:rsidRPr="00141EEA">
          <w:rPr>
            <w:rStyle w:val="Hyperlink"/>
            <w:noProof/>
            <w:lang w:val="sr-Latn-CS"/>
          </w:rPr>
          <w:t>C.1.</w:t>
        </w:r>
        <w:r>
          <w:rPr>
            <w:rFonts w:ascii="Calibri" w:hAnsi="Calibri" w:cs="Calibri"/>
            <w:noProof/>
            <w:lang w:eastAsia="en-US"/>
          </w:rPr>
          <w:tab/>
        </w:r>
        <w:r w:rsidRPr="00141EEA">
          <w:rPr>
            <w:rStyle w:val="Hyperlink"/>
            <w:noProof/>
            <w:lang w:val="sr-Latn-CS"/>
          </w:rPr>
          <w:t>Istorijat i delatnost</w:t>
        </w:r>
        <w:r>
          <w:rPr>
            <w:noProof/>
            <w:webHidden/>
          </w:rPr>
          <w:tab/>
        </w:r>
        <w:r>
          <w:rPr>
            <w:noProof/>
            <w:webHidden/>
          </w:rPr>
          <w:fldChar w:fldCharType="begin"/>
        </w:r>
        <w:r>
          <w:rPr>
            <w:noProof/>
            <w:webHidden/>
          </w:rPr>
          <w:instrText xml:space="preserve"> PAGEREF _Toc23147883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84" w:history="1">
        <w:r w:rsidRPr="00141EEA">
          <w:rPr>
            <w:rStyle w:val="Hyperlink"/>
            <w:noProof/>
            <w:lang w:val="sr-Latn-CS"/>
          </w:rPr>
          <w:t>C.2.</w:t>
        </w:r>
        <w:r>
          <w:rPr>
            <w:rFonts w:ascii="Calibri" w:hAnsi="Calibri" w:cs="Calibri"/>
            <w:noProof/>
            <w:lang w:eastAsia="en-US"/>
          </w:rPr>
          <w:tab/>
        </w:r>
        <w:r w:rsidRPr="00141EEA">
          <w:rPr>
            <w:rStyle w:val="Hyperlink"/>
            <w:noProof/>
            <w:lang w:val="sr-Latn-CS"/>
          </w:rPr>
          <w:t>Vlasnička struktura, promene na kapitalu i povezana lica</w:t>
        </w:r>
        <w:r>
          <w:rPr>
            <w:noProof/>
            <w:webHidden/>
          </w:rPr>
          <w:tab/>
        </w:r>
        <w:r>
          <w:rPr>
            <w:noProof/>
            <w:webHidden/>
          </w:rPr>
          <w:fldChar w:fldCharType="begin"/>
        </w:r>
        <w:r>
          <w:rPr>
            <w:noProof/>
            <w:webHidden/>
          </w:rPr>
          <w:instrText xml:space="preserve"> PAGEREF _Toc23147884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85" w:history="1">
        <w:r w:rsidRPr="00141EEA">
          <w:rPr>
            <w:rStyle w:val="Hyperlink"/>
            <w:noProof/>
            <w:lang w:val="sr-Latn-CS"/>
          </w:rPr>
          <w:t>C.3.</w:t>
        </w:r>
        <w:r>
          <w:rPr>
            <w:rFonts w:ascii="Calibri" w:hAnsi="Calibri" w:cs="Calibri"/>
            <w:noProof/>
            <w:lang w:eastAsia="en-US"/>
          </w:rPr>
          <w:tab/>
        </w:r>
        <w:r w:rsidRPr="00141EEA">
          <w:rPr>
            <w:rStyle w:val="Hyperlink"/>
            <w:noProof/>
            <w:lang w:val="sr-Latn-CS"/>
          </w:rPr>
          <w:t>Organi upravljanja i iznos njihovih naknada</w:t>
        </w:r>
        <w:r>
          <w:rPr>
            <w:noProof/>
            <w:webHidden/>
          </w:rPr>
          <w:tab/>
        </w:r>
        <w:r>
          <w:rPr>
            <w:noProof/>
            <w:webHidden/>
          </w:rPr>
          <w:fldChar w:fldCharType="begin"/>
        </w:r>
        <w:r>
          <w:rPr>
            <w:noProof/>
            <w:webHidden/>
          </w:rPr>
          <w:instrText xml:space="preserve"> PAGEREF _Toc23147885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86" w:history="1">
        <w:r w:rsidRPr="00141EEA">
          <w:rPr>
            <w:rStyle w:val="Hyperlink"/>
            <w:noProof/>
            <w:lang w:val="sr-Latn-CS"/>
          </w:rPr>
          <w:t>C.4.</w:t>
        </w:r>
        <w:r>
          <w:rPr>
            <w:rFonts w:ascii="Calibri" w:hAnsi="Calibri" w:cs="Calibri"/>
            <w:noProof/>
            <w:lang w:eastAsia="en-US"/>
          </w:rPr>
          <w:tab/>
        </w:r>
        <w:r w:rsidRPr="00141EEA">
          <w:rPr>
            <w:rStyle w:val="Hyperlink"/>
            <w:noProof/>
            <w:lang w:val="sr-Latn-CS"/>
          </w:rPr>
          <w:t>Zaposleni</w:t>
        </w:r>
        <w:r>
          <w:rPr>
            <w:noProof/>
            <w:webHidden/>
          </w:rPr>
          <w:tab/>
        </w:r>
        <w:r>
          <w:rPr>
            <w:noProof/>
            <w:webHidden/>
          </w:rPr>
          <w:fldChar w:fldCharType="begin"/>
        </w:r>
        <w:r>
          <w:rPr>
            <w:noProof/>
            <w:webHidden/>
          </w:rPr>
          <w:instrText xml:space="preserve"> PAGEREF _Toc23147886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87" w:history="1">
        <w:r w:rsidRPr="00141EEA">
          <w:rPr>
            <w:rStyle w:val="Hyperlink"/>
            <w:noProof/>
            <w:lang w:val="sr-Latn-CS"/>
          </w:rPr>
          <w:t>C.5.</w:t>
        </w:r>
        <w:r>
          <w:rPr>
            <w:rFonts w:ascii="Calibri" w:hAnsi="Calibri" w:cs="Calibri"/>
            <w:noProof/>
            <w:lang w:eastAsia="en-US"/>
          </w:rPr>
          <w:tab/>
        </w:r>
        <w:r w:rsidRPr="00141EEA">
          <w:rPr>
            <w:rStyle w:val="Hyperlink"/>
            <w:noProof/>
            <w:lang w:val="sr-Latn-CS"/>
          </w:rPr>
          <w:t>Uzroci trenutnog nepovoljnog finansijskog stanja Dužnika</w:t>
        </w:r>
        <w:r>
          <w:rPr>
            <w:noProof/>
            <w:webHidden/>
          </w:rPr>
          <w:tab/>
        </w:r>
        <w:r>
          <w:rPr>
            <w:noProof/>
            <w:webHidden/>
          </w:rPr>
          <w:fldChar w:fldCharType="begin"/>
        </w:r>
        <w:r>
          <w:rPr>
            <w:noProof/>
            <w:webHidden/>
          </w:rPr>
          <w:instrText xml:space="preserve"> PAGEREF _Toc23147887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88" w:history="1">
        <w:r w:rsidRPr="00141EEA">
          <w:rPr>
            <w:rStyle w:val="Hyperlink"/>
            <w:noProof/>
            <w:lang w:val="sr-Latn-CS"/>
          </w:rPr>
          <w:t>C.6.</w:t>
        </w:r>
        <w:r>
          <w:rPr>
            <w:rFonts w:ascii="Calibri" w:hAnsi="Calibri" w:cs="Calibri"/>
            <w:noProof/>
            <w:lang w:eastAsia="en-US"/>
          </w:rPr>
          <w:tab/>
        </w:r>
        <w:r w:rsidRPr="00141EEA">
          <w:rPr>
            <w:rStyle w:val="Hyperlink"/>
            <w:noProof/>
            <w:lang w:val="sr-Latn-CS"/>
          </w:rPr>
          <w:t>Cilj Unapred pripremljenog plana reorganizacije</w:t>
        </w:r>
        <w:r>
          <w:rPr>
            <w:noProof/>
            <w:webHidden/>
          </w:rPr>
          <w:tab/>
        </w:r>
        <w:r>
          <w:rPr>
            <w:noProof/>
            <w:webHidden/>
          </w:rPr>
          <w:fldChar w:fldCharType="begin"/>
        </w:r>
        <w:r>
          <w:rPr>
            <w:noProof/>
            <w:webHidden/>
          </w:rPr>
          <w:instrText xml:space="preserve"> PAGEREF _Toc23147888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889" w:history="1">
        <w:r w:rsidRPr="00141EEA">
          <w:rPr>
            <w:rStyle w:val="Hyperlink"/>
            <w:noProof/>
          </w:rPr>
          <w:t>D.</w:t>
        </w:r>
        <w:r>
          <w:rPr>
            <w:rFonts w:ascii="Calibri" w:hAnsi="Calibri" w:cs="Calibri"/>
            <w:noProof/>
            <w:lang w:eastAsia="en-US"/>
          </w:rPr>
          <w:tab/>
        </w:r>
        <w:r w:rsidRPr="00141EEA">
          <w:rPr>
            <w:rStyle w:val="Hyperlink"/>
            <w:noProof/>
          </w:rPr>
          <w:t>Popis mera i sredstava za realizaciju plana</w:t>
        </w:r>
        <w:r>
          <w:rPr>
            <w:noProof/>
            <w:webHidden/>
          </w:rPr>
          <w:tab/>
        </w:r>
        <w:r>
          <w:rPr>
            <w:noProof/>
            <w:webHidden/>
          </w:rPr>
          <w:fldChar w:fldCharType="begin"/>
        </w:r>
        <w:r>
          <w:rPr>
            <w:noProof/>
            <w:webHidden/>
          </w:rPr>
          <w:instrText xml:space="preserve"> PAGEREF _Toc23147889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90" w:history="1">
        <w:r w:rsidRPr="00141EEA">
          <w:rPr>
            <w:rStyle w:val="Hyperlink"/>
            <w:noProof/>
          </w:rPr>
          <w:t>D.1.</w:t>
        </w:r>
        <w:r>
          <w:rPr>
            <w:rFonts w:ascii="Calibri" w:hAnsi="Calibri" w:cs="Calibri"/>
            <w:noProof/>
            <w:lang w:eastAsia="en-US"/>
          </w:rPr>
          <w:tab/>
        </w:r>
        <w:r w:rsidRPr="00141EEA">
          <w:rPr>
            <w:rStyle w:val="Hyperlink"/>
            <w:noProof/>
          </w:rPr>
          <w:t>Izbor strateškog investitora i dokapitalizacija</w:t>
        </w:r>
        <w:r>
          <w:rPr>
            <w:noProof/>
            <w:webHidden/>
          </w:rPr>
          <w:tab/>
        </w:r>
        <w:r>
          <w:rPr>
            <w:noProof/>
            <w:webHidden/>
          </w:rPr>
          <w:fldChar w:fldCharType="begin"/>
        </w:r>
        <w:r>
          <w:rPr>
            <w:noProof/>
            <w:webHidden/>
          </w:rPr>
          <w:instrText xml:space="preserve"> PAGEREF _Toc23147890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91" w:history="1">
        <w:r w:rsidRPr="00141EEA">
          <w:rPr>
            <w:rStyle w:val="Hyperlink"/>
            <w:noProof/>
            <w:lang/>
          </w:rPr>
          <w:t>D.2.</w:t>
        </w:r>
        <w:r>
          <w:rPr>
            <w:rFonts w:ascii="Calibri" w:hAnsi="Calibri" w:cs="Calibri"/>
            <w:noProof/>
            <w:lang w:eastAsia="en-US"/>
          </w:rPr>
          <w:tab/>
        </w:r>
        <w:r w:rsidRPr="00141EEA">
          <w:rPr>
            <w:rStyle w:val="Hyperlink"/>
            <w:noProof/>
            <w:lang/>
          </w:rPr>
          <w:t>Smanjenje kapitala i poništavanje izdatih hartija od vrednosti Dužnika</w:t>
        </w:r>
        <w:r>
          <w:rPr>
            <w:noProof/>
            <w:webHidden/>
          </w:rPr>
          <w:tab/>
        </w:r>
        <w:r>
          <w:rPr>
            <w:noProof/>
            <w:webHidden/>
          </w:rPr>
          <w:fldChar w:fldCharType="begin"/>
        </w:r>
        <w:r>
          <w:rPr>
            <w:noProof/>
            <w:webHidden/>
          </w:rPr>
          <w:instrText xml:space="preserve"> PAGEREF _Toc23147891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92" w:history="1">
        <w:r w:rsidRPr="00141EEA">
          <w:rPr>
            <w:rStyle w:val="Hyperlink"/>
            <w:noProof/>
            <w:lang/>
          </w:rPr>
          <w:t>D.3.</w:t>
        </w:r>
        <w:r>
          <w:rPr>
            <w:rFonts w:ascii="Calibri" w:hAnsi="Calibri" w:cs="Calibri"/>
            <w:noProof/>
            <w:lang w:eastAsia="en-US"/>
          </w:rPr>
          <w:tab/>
        </w:r>
        <w:r w:rsidRPr="00141EEA">
          <w:rPr>
            <w:rStyle w:val="Hyperlink"/>
            <w:noProof/>
            <w:lang/>
          </w:rPr>
          <w:t>Izdavanje novih hartija od vrednosti od strane Dužnika</w:t>
        </w:r>
        <w:r>
          <w:rPr>
            <w:noProof/>
            <w:webHidden/>
          </w:rPr>
          <w:tab/>
        </w:r>
        <w:r>
          <w:rPr>
            <w:noProof/>
            <w:webHidden/>
          </w:rPr>
          <w:fldChar w:fldCharType="begin"/>
        </w:r>
        <w:r>
          <w:rPr>
            <w:noProof/>
            <w:webHidden/>
          </w:rPr>
          <w:instrText xml:space="preserve"> PAGEREF _Toc23147892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93" w:history="1">
        <w:r w:rsidRPr="00141EEA">
          <w:rPr>
            <w:rStyle w:val="Hyperlink"/>
            <w:noProof/>
          </w:rPr>
          <w:t>D.4.</w:t>
        </w:r>
        <w:r>
          <w:rPr>
            <w:rFonts w:ascii="Calibri" w:hAnsi="Calibri" w:cs="Calibri"/>
            <w:noProof/>
            <w:lang w:eastAsia="en-US"/>
          </w:rPr>
          <w:tab/>
        </w:r>
        <w:r w:rsidRPr="00141EEA">
          <w:rPr>
            <w:rStyle w:val="Hyperlink"/>
            <w:noProof/>
          </w:rPr>
          <w:t>Namirenje potraživanja poverilaca u novcu</w:t>
        </w:r>
        <w:r>
          <w:rPr>
            <w:noProof/>
            <w:webHidden/>
          </w:rPr>
          <w:tab/>
        </w:r>
        <w:r>
          <w:rPr>
            <w:noProof/>
            <w:webHidden/>
          </w:rPr>
          <w:fldChar w:fldCharType="begin"/>
        </w:r>
        <w:r>
          <w:rPr>
            <w:noProof/>
            <w:webHidden/>
          </w:rPr>
          <w:instrText xml:space="preserve"> PAGEREF _Toc23147893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94" w:history="1">
        <w:r w:rsidRPr="00141EEA">
          <w:rPr>
            <w:rStyle w:val="Hyperlink"/>
            <w:noProof/>
          </w:rPr>
          <w:t>D.5.</w:t>
        </w:r>
        <w:r>
          <w:rPr>
            <w:rFonts w:ascii="Calibri" w:hAnsi="Calibri" w:cs="Calibri"/>
            <w:noProof/>
            <w:lang w:eastAsia="en-US"/>
          </w:rPr>
          <w:tab/>
        </w:r>
        <w:r w:rsidRPr="00141EEA">
          <w:rPr>
            <w:rStyle w:val="Hyperlink"/>
            <w:noProof/>
          </w:rPr>
          <w:t>Konverzija potraživanja u kapital</w:t>
        </w:r>
        <w:r>
          <w:rPr>
            <w:noProof/>
            <w:webHidden/>
          </w:rPr>
          <w:tab/>
        </w:r>
        <w:r>
          <w:rPr>
            <w:noProof/>
            <w:webHidden/>
          </w:rPr>
          <w:fldChar w:fldCharType="begin"/>
        </w:r>
        <w:r>
          <w:rPr>
            <w:noProof/>
            <w:webHidden/>
          </w:rPr>
          <w:instrText xml:space="preserve"> PAGEREF _Toc23147894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95" w:history="1">
        <w:r w:rsidRPr="00141EEA">
          <w:rPr>
            <w:rStyle w:val="Hyperlink"/>
            <w:noProof/>
            <w:lang/>
          </w:rPr>
          <w:t>D.6.</w:t>
        </w:r>
        <w:r>
          <w:rPr>
            <w:rFonts w:ascii="Calibri" w:hAnsi="Calibri" w:cs="Calibri"/>
            <w:noProof/>
            <w:lang w:eastAsia="en-US"/>
          </w:rPr>
          <w:tab/>
        </w:r>
        <w:r w:rsidRPr="00141EEA">
          <w:rPr>
            <w:rStyle w:val="Hyperlink"/>
            <w:noProof/>
            <w:lang/>
          </w:rPr>
          <w:t>Izmene i dopune opštih akata Dužnika i drugih dokumenata o osnivanju ili upravljanju</w:t>
        </w:r>
        <w:r>
          <w:rPr>
            <w:noProof/>
            <w:webHidden/>
          </w:rPr>
          <w:tab/>
        </w:r>
        <w:r>
          <w:rPr>
            <w:noProof/>
            <w:webHidden/>
          </w:rPr>
          <w:fldChar w:fldCharType="begin"/>
        </w:r>
        <w:r>
          <w:rPr>
            <w:noProof/>
            <w:webHidden/>
          </w:rPr>
          <w:instrText xml:space="preserve"> PAGEREF _Toc23147895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96" w:history="1">
        <w:r w:rsidRPr="00141EEA">
          <w:rPr>
            <w:rStyle w:val="Hyperlink"/>
            <w:noProof/>
            <w:lang/>
          </w:rPr>
          <w:t>D.7. Druge mere od značaja za realizaciju plana reorganizacije</w:t>
        </w:r>
        <w:r>
          <w:rPr>
            <w:noProof/>
            <w:webHidden/>
          </w:rPr>
          <w:tab/>
        </w:r>
        <w:r>
          <w:rPr>
            <w:noProof/>
            <w:webHidden/>
          </w:rPr>
          <w:fldChar w:fldCharType="begin"/>
        </w:r>
        <w:r>
          <w:rPr>
            <w:noProof/>
            <w:webHidden/>
          </w:rPr>
          <w:instrText xml:space="preserve"> PAGEREF _Toc23147896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897" w:history="1">
        <w:r w:rsidRPr="00141EEA">
          <w:rPr>
            <w:rStyle w:val="Hyperlink"/>
            <w:noProof/>
          </w:rPr>
          <w:t>E.</w:t>
        </w:r>
        <w:r>
          <w:rPr>
            <w:rFonts w:ascii="Calibri" w:hAnsi="Calibri" w:cs="Calibri"/>
            <w:noProof/>
            <w:lang w:eastAsia="en-US"/>
          </w:rPr>
          <w:tab/>
        </w:r>
        <w:r w:rsidRPr="00141EEA">
          <w:rPr>
            <w:rStyle w:val="Hyperlink"/>
            <w:noProof/>
          </w:rPr>
          <w:t>Lista poverilaca sa podelom na klase poverilaca</w:t>
        </w:r>
        <w:r>
          <w:rPr>
            <w:noProof/>
            <w:webHidden/>
          </w:rPr>
          <w:tab/>
        </w:r>
        <w:r>
          <w:rPr>
            <w:noProof/>
            <w:webHidden/>
          </w:rPr>
          <w:fldChar w:fldCharType="begin"/>
        </w:r>
        <w:r>
          <w:rPr>
            <w:noProof/>
            <w:webHidden/>
          </w:rPr>
          <w:instrText xml:space="preserve"> PAGEREF _Toc23147897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98" w:history="1">
        <w:r w:rsidRPr="00141EEA">
          <w:rPr>
            <w:rStyle w:val="Hyperlink"/>
            <w:noProof/>
            <w:lang w:val="sr-Latn-CS"/>
          </w:rPr>
          <w:t>E.1.</w:t>
        </w:r>
        <w:r>
          <w:rPr>
            <w:rFonts w:ascii="Calibri" w:hAnsi="Calibri" w:cs="Calibri"/>
            <w:noProof/>
            <w:lang w:eastAsia="en-US"/>
          </w:rPr>
          <w:tab/>
        </w:r>
        <w:r w:rsidRPr="00141EEA">
          <w:rPr>
            <w:rStyle w:val="Hyperlink"/>
            <w:noProof/>
            <w:lang w:val="sr-Latn-CS"/>
          </w:rPr>
          <w:t>Kriterijum podele poverilaca na klase</w:t>
        </w:r>
        <w:r>
          <w:rPr>
            <w:noProof/>
            <w:webHidden/>
          </w:rPr>
          <w:tab/>
        </w:r>
        <w:r>
          <w:rPr>
            <w:noProof/>
            <w:webHidden/>
          </w:rPr>
          <w:fldChar w:fldCharType="begin"/>
        </w:r>
        <w:r>
          <w:rPr>
            <w:noProof/>
            <w:webHidden/>
          </w:rPr>
          <w:instrText xml:space="preserve"> PAGEREF _Toc23147898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899" w:history="1">
        <w:r w:rsidRPr="00141EEA">
          <w:rPr>
            <w:rStyle w:val="Hyperlink"/>
            <w:noProof/>
            <w:lang w:val="sr-Latn-CS"/>
          </w:rPr>
          <w:t>E.2.</w:t>
        </w:r>
        <w:r>
          <w:rPr>
            <w:rFonts w:ascii="Calibri" w:hAnsi="Calibri" w:cs="Calibri"/>
            <w:noProof/>
            <w:lang w:eastAsia="en-US"/>
          </w:rPr>
          <w:tab/>
        </w:r>
        <w:r w:rsidRPr="00141EEA">
          <w:rPr>
            <w:rStyle w:val="Hyperlink"/>
            <w:noProof/>
            <w:lang w:val="sr-Latn-CS"/>
          </w:rPr>
          <w:t>Klase poverilaca</w:t>
        </w:r>
        <w:r>
          <w:rPr>
            <w:noProof/>
            <w:webHidden/>
          </w:rPr>
          <w:tab/>
        </w:r>
        <w:r>
          <w:rPr>
            <w:noProof/>
            <w:webHidden/>
          </w:rPr>
          <w:fldChar w:fldCharType="begin"/>
        </w:r>
        <w:r>
          <w:rPr>
            <w:noProof/>
            <w:webHidden/>
          </w:rPr>
          <w:instrText xml:space="preserve"> PAGEREF _Toc23147899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00" w:history="1">
        <w:r w:rsidRPr="00141EEA">
          <w:rPr>
            <w:rStyle w:val="Hyperlink"/>
            <w:noProof/>
            <w:lang/>
          </w:rPr>
          <w:t>F.</w:t>
        </w:r>
        <w:r>
          <w:rPr>
            <w:rFonts w:ascii="Calibri" w:hAnsi="Calibri" w:cs="Calibri"/>
            <w:noProof/>
            <w:lang w:eastAsia="en-US"/>
          </w:rPr>
          <w:tab/>
        </w:r>
        <w:r w:rsidRPr="00141EEA">
          <w:rPr>
            <w:rStyle w:val="Hyperlink"/>
            <w:noProof/>
            <w:lang/>
          </w:rPr>
          <w:t>Visina novčanih iznosa koja će služiti za namirenje poverilaca po klasama</w:t>
        </w:r>
        <w:r>
          <w:rPr>
            <w:noProof/>
            <w:webHidden/>
          </w:rPr>
          <w:tab/>
        </w:r>
        <w:r>
          <w:rPr>
            <w:noProof/>
            <w:webHidden/>
          </w:rPr>
          <w:fldChar w:fldCharType="begin"/>
        </w:r>
        <w:r>
          <w:rPr>
            <w:noProof/>
            <w:webHidden/>
          </w:rPr>
          <w:instrText xml:space="preserve"> PAGEREF _Toc23147900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01" w:history="1">
        <w:r w:rsidRPr="00141EEA">
          <w:rPr>
            <w:rStyle w:val="Hyperlink"/>
            <w:noProof/>
          </w:rPr>
          <w:t>G.</w:t>
        </w:r>
        <w:r>
          <w:rPr>
            <w:rFonts w:ascii="Calibri" w:hAnsi="Calibri" w:cs="Calibri"/>
            <w:noProof/>
            <w:lang w:eastAsia="en-US"/>
          </w:rPr>
          <w:tab/>
        </w:r>
        <w:r w:rsidRPr="00141EEA">
          <w:rPr>
            <w:rStyle w:val="Hyperlink"/>
            <w:noProof/>
          </w:rPr>
          <w:t>Namirenje poverilaca po klasama</w:t>
        </w:r>
        <w:r>
          <w:rPr>
            <w:noProof/>
            <w:webHidden/>
          </w:rPr>
          <w:tab/>
        </w:r>
        <w:r>
          <w:rPr>
            <w:noProof/>
            <w:webHidden/>
          </w:rPr>
          <w:fldChar w:fldCharType="begin"/>
        </w:r>
        <w:r>
          <w:rPr>
            <w:noProof/>
            <w:webHidden/>
          </w:rPr>
          <w:instrText xml:space="preserve"> PAGEREF _Toc23147901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902" w:history="1">
        <w:r w:rsidRPr="00141EEA">
          <w:rPr>
            <w:rStyle w:val="Hyperlink"/>
            <w:noProof/>
            <w:lang w:val="sr-Latn-CS"/>
          </w:rPr>
          <w:t>G.1.</w:t>
        </w:r>
        <w:r>
          <w:rPr>
            <w:rFonts w:ascii="Calibri" w:hAnsi="Calibri" w:cs="Calibri"/>
            <w:noProof/>
            <w:lang w:eastAsia="en-US"/>
          </w:rPr>
          <w:tab/>
        </w:r>
        <w:r w:rsidRPr="00141EEA">
          <w:rPr>
            <w:rStyle w:val="Hyperlink"/>
            <w:noProof/>
            <w:lang w:val="sr-Latn-CS"/>
          </w:rPr>
          <w:t>Postupak namirenja i vremenska dinamika</w:t>
        </w:r>
        <w:r>
          <w:rPr>
            <w:noProof/>
            <w:webHidden/>
          </w:rPr>
          <w:tab/>
        </w:r>
        <w:r>
          <w:rPr>
            <w:noProof/>
            <w:webHidden/>
          </w:rPr>
          <w:fldChar w:fldCharType="begin"/>
        </w:r>
        <w:r>
          <w:rPr>
            <w:noProof/>
            <w:webHidden/>
          </w:rPr>
          <w:instrText xml:space="preserve"> PAGEREF _Toc23147902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03" w:history="1">
        <w:r w:rsidRPr="00141EEA">
          <w:rPr>
            <w:rStyle w:val="Hyperlink"/>
            <w:noProof/>
          </w:rPr>
          <w:t>H.</w:t>
        </w:r>
        <w:r>
          <w:rPr>
            <w:rFonts w:ascii="Calibri" w:hAnsi="Calibri" w:cs="Calibri"/>
            <w:noProof/>
            <w:lang w:eastAsia="en-US"/>
          </w:rPr>
          <w:tab/>
        </w:r>
        <w:r w:rsidRPr="00141EEA">
          <w:rPr>
            <w:rStyle w:val="Hyperlink"/>
            <w:noProof/>
          </w:rPr>
          <w:t>Osporena potraživanja i ostale obaveze</w:t>
        </w:r>
        <w:r>
          <w:rPr>
            <w:noProof/>
            <w:webHidden/>
          </w:rPr>
          <w:tab/>
        </w:r>
        <w:r>
          <w:rPr>
            <w:noProof/>
            <w:webHidden/>
          </w:rPr>
          <w:fldChar w:fldCharType="begin"/>
        </w:r>
        <w:r>
          <w:rPr>
            <w:noProof/>
            <w:webHidden/>
          </w:rPr>
          <w:instrText xml:space="preserve"> PAGEREF _Toc23147903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04" w:history="1">
        <w:r w:rsidRPr="00141EEA">
          <w:rPr>
            <w:rStyle w:val="Hyperlink"/>
            <w:noProof/>
          </w:rPr>
          <w:t>I.</w:t>
        </w:r>
        <w:r>
          <w:rPr>
            <w:rFonts w:ascii="Calibri" w:hAnsi="Calibri" w:cs="Calibri"/>
            <w:noProof/>
            <w:lang w:eastAsia="en-US"/>
          </w:rPr>
          <w:tab/>
        </w:r>
        <w:r w:rsidRPr="00141EEA">
          <w:rPr>
            <w:rStyle w:val="Hyperlink"/>
            <w:noProof/>
          </w:rPr>
          <w:t>Rok za izvršenje Plana reorganizacije</w:t>
        </w:r>
        <w:r>
          <w:rPr>
            <w:noProof/>
            <w:webHidden/>
          </w:rPr>
          <w:tab/>
        </w:r>
        <w:r>
          <w:rPr>
            <w:noProof/>
            <w:webHidden/>
          </w:rPr>
          <w:fldChar w:fldCharType="begin"/>
        </w:r>
        <w:r>
          <w:rPr>
            <w:noProof/>
            <w:webHidden/>
          </w:rPr>
          <w:instrText xml:space="preserve"> PAGEREF _Toc23147904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05" w:history="1">
        <w:r w:rsidRPr="00141EEA">
          <w:rPr>
            <w:rStyle w:val="Hyperlink"/>
            <w:noProof/>
          </w:rPr>
          <w:t>J.</w:t>
        </w:r>
        <w:r>
          <w:rPr>
            <w:rFonts w:ascii="Calibri" w:hAnsi="Calibri" w:cs="Calibri"/>
            <w:noProof/>
            <w:lang w:eastAsia="en-US"/>
          </w:rPr>
          <w:tab/>
        </w:r>
        <w:r w:rsidRPr="00141EEA">
          <w:rPr>
            <w:rStyle w:val="Hyperlink"/>
            <w:noProof/>
          </w:rPr>
          <w:t>Naznačenje o pravima i obavezama poverilaca</w:t>
        </w:r>
        <w:r>
          <w:rPr>
            <w:noProof/>
            <w:webHidden/>
          </w:rPr>
          <w:tab/>
        </w:r>
        <w:r>
          <w:rPr>
            <w:noProof/>
            <w:webHidden/>
          </w:rPr>
          <w:fldChar w:fldCharType="begin"/>
        </w:r>
        <w:r>
          <w:rPr>
            <w:noProof/>
            <w:webHidden/>
          </w:rPr>
          <w:instrText xml:space="preserve"> PAGEREF _Toc23147905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06" w:history="1">
        <w:r w:rsidRPr="00141EEA">
          <w:rPr>
            <w:rStyle w:val="Hyperlink"/>
            <w:noProof/>
          </w:rPr>
          <w:t>K.</w:t>
        </w:r>
        <w:r>
          <w:rPr>
            <w:rFonts w:ascii="Calibri" w:hAnsi="Calibri" w:cs="Calibri"/>
            <w:noProof/>
            <w:lang w:eastAsia="en-US"/>
          </w:rPr>
          <w:tab/>
        </w:r>
        <w:r w:rsidRPr="00141EEA">
          <w:rPr>
            <w:rStyle w:val="Hyperlink"/>
            <w:noProof/>
          </w:rPr>
          <w:t>Stručnjaci angažovani na izradi i sprovođenju Plana i njihove naknade</w:t>
        </w:r>
        <w:r>
          <w:rPr>
            <w:noProof/>
            <w:webHidden/>
          </w:rPr>
          <w:tab/>
        </w:r>
        <w:r>
          <w:rPr>
            <w:noProof/>
            <w:webHidden/>
          </w:rPr>
          <w:fldChar w:fldCharType="begin"/>
        </w:r>
        <w:r>
          <w:rPr>
            <w:noProof/>
            <w:webHidden/>
          </w:rPr>
          <w:instrText xml:space="preserve"> PAGEREF _Toc23147906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07" w:history="1">
        <w:r w:rsidRPr="00141EEA">
          <w:rPr>
            <w:rStyle w:val="Hyperlink"/>
            <w:noProof/>
          </w:rPr>
          <w:t>L.</w:t>
        </w:r>
        <w:r>
          <w:rPr>
            <w:rFonts w:ascii="Calibri" w:hAnsi="Calibri" w:cs="Calibri"/>
            <w:noProof/>
            <w:lang w:eastAsia="en-US"/>
          </w:rPr>
          <w:tab/>
        </w:r>
        <w:r w:rsidRPr="00141EEA">
          <w:rPr>
            <w:rStyle w:val="Hyperlink"/>
            <w:noProof/>
          </w:rPr>
          <w:t>Nezavisno stručno lice koje će pratiti sprovođenje Plana u interesu svih poverilaca</w:t>
        </w:r>
        <w:r>
          <w:rPr>
            <w:noProof/>
            <w:webHidden/>
          </w:rPr>
          <w:tab/>
        </w:r>
        <w:r>
          <w:rPr>
            <w:noProof/>
            <w:webHidden/>
          </w:rPr>
          <w:fldChar w:fldCharType="begin"/>
        </w:r>
        <w:r>
          <w:rPr>
            <w:noProof/>
            <w:webHidden/>
          </w:rPr>
          <w:instrText xml:space="preserve"> PAGEREF _Toc23147907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908" w:history="1">
        <w:r w:rsidRPr="00141EEA">
          <w:rPr>
            <w:rStyle w:val="Hyperlink"/>
            <w:noProof/>
            <w:lang w:val="sr-Latn-CS"/>
          </w:rPr>
          <w:t>L.1.</w:t>
        </w:r>
        <w:r>
          <w:rPr>
            <w:rFonts w:ascii="Calibri" w:hAnsi="Calibri" w:cs="Calibri"/>
            <w:noProof/>
            <w:lang w:eastAsia="en-US"/>
          </w:rPr>
          <w:tab/>
        </w:r>
        <w:r w:rsidRPr="00141EEA">
          <w:rPr>
            <w:rStyle w:val="Hyperlink"/>
            <w:noProof/>
            <w:lang w:val="sr-Latn-CS"/>
          </w:rPr>
          <w:t>Način obaveštavanja poverilaca o sprovođenju Plana</w:t>
        </w:r>
        <w:r>
          <w:rPr>
            <w:noProof/>
            <w:webHidden/>
          </w:rPr>
          <w:tab/>
        </w:r>
        <w:r>
          <w:rPr>
            <w:noProof/>
            <w:webHidden/>
          </w:rPr>
          <w:fldChar w:fldCharType="begin"/>
        </w:r>
        <w:r>
          <w:rPr>
            <w:noProof/>
            <w:webHidden/>
          </w:rPr>
          <w:instrText xml:space="preserve"> PAGEREF _Toc23147908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909" w:history="1">
        <w:r w:rsidRPr="00141EEA">
          <w:rPr>
            <w:rStyle w:val="Hyperlink"/>
            <w:noProof/>
            <w:lang w:val="sr-Latn-CS"/>
          </w:rPr>
          <w:t>L.2.</w:t>
        </w:r>
        <w:r>
          <w:rPr>
            <w:rFonts w:ascii="Calibri" w:hAnsi="Calibri" w:cs="Calibri"/>
            <w:noProof/>
            <w:lang w:eastAsia="en-US"/>
          </w:rPr>
          <w:tab/>
        </w:r>
        <w:r w:rsidRPr="00141EEA">
          <w:rPr>
            <w:rStyle w:val="Hyperlink"/>
            <w:noProof/>
            <w:lang w:val="sr-Latn-CS"/>
          </w:rPr>
          <w:t>Iznos i dinamika isplate nagrade za rad nezavisnog stručnog lica</w:t>
        </w:r>
        <w:r>
          <w:rPr>
            <w:noProof/>
            <w:webHidden/>
          </w:rPr>
          <w:tab/>
        </w:r>
        <w:r>
          <w:rPr>
            <w:noProof/>
            <w:webHidden/>
          </w:rPr>
          <w:fldChar w:fldCharType="begin"/>
        </w:r>
        <w:r>
          <w:rPr>
            <w:noProof/>
            <w:webHidden/>
          </w:rPr>
          <w:instrText xml:space="preserve"> PAGEREF _Toc23147909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2"/>
        <w:rPr>
          <w:rFonts w:ascii="Calibri" w:hAnsi="Calibri" w:cs="Calibri"/>
          <w:noProof/>
          <w:lang w:eastAsia="en-US"/>
        </w:rPr>
      </w:pPr>
      <w:hyperlink w:anchor="_Toc23147910" w:history="1">
        <w:r w:rsidRPr="00141EEA">
          <w:rPr>
            <w:rStyle w:val="Hyperlink"/>
            <w:noProof/>
            <w:lang w:val="sr-Latn-CS"/>
          </w:rPr>
          <w:t>L.3.</w:t>
        </w:r>
        <w:r>
          <w:rPr>
            <w:rFonts w:ascii="Calibri" w:hAnsi="Calibri" w:cs="Calibri"/>
            <w:noProof/>
            <w:lang w:eastAsia="en-US"/>
          </w:rPr>
          <w:tab/>
        </w:r>
        <w:r w:rsidRPr="00141EEA">
          <w:rPr>
            <w:rStyle w:val="Hyperlink"/>
            <w:noProof/>
            <w:lang w:val="sr-Latn-CS"/>
          </w:rPr>
          <w:t>Postupak promene nezavisnog stručnog lica</w:t>
        </w:r>
        <w:r>
          <w:rPr>
            <w:noProof/>
            <w:webHidden/>
          </w:rPr>
          <w:tab/>
        </w:r>
        <w:r>
          <w:rPr>
            <w:noProof/>
            <w:webHidden/>
          </w:rPr>
          <w:fldChar w:fldCharType="begin"/>
        </w:r>
        <w:r>
          <w:rPr>
            <w:noProof/>
            <w:webHidden/>
          </w:rPr>
          <w:instrText xml:space="preserve"> PAGEREF _Toc23147910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11" w:history="1">
        <w:r w:rsidRPr="00141EEA">
          <w:rPr>
            <w:rStyle w:val="Hyperlink"/>
            <w:noProof/>
          </w:rPr>
          <w:t>M.</w:t>
        </w:r>
        <w:r>
          <w:rPr>
            <w:rFonts w:ascii="Calibri" w:hAnsi="Calibri" w:cs="Calibri"/>
            <w:noProof/>
            <w:lang w:eastAsia="en-US"/>
          </w:rPr>
          <w:tab/>
        </w:r>
        <w:r w:rsidRPr="00141EEA">
          <w:rPr>
            <w:rStyle w:val="Hyperlink"/>
            <w:noProof/>
          </w:rPr>
          <w:t>Obaveštavanje poverilaca, dostupnost informacija i tok pregovora</w:t>
        </w:r>
        <w:r>
          <w:rPr>
            <w:noProof/>
            <w:webHidden/>
          </w:rPr>
          <w:tab/>
        </w:r>
        <w:r>
          <w:rPr>
            <w:noProof/>
            <w:webHidden/>
          </w:rPr>
          <w:fldChar w:fldCharType="begin"/>
        </w:r>
        <w:r>
          <w:rPr>
            <w:noProof/>
            <w:webHidden/>
          </w:rPr>
          <w:instrText xml:space="preserve"> PAGEREF _Toc23147911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12" w:history="1">
        <w:r w:rsidRPr="00141EEA">
          <w:rPr>
            <w:rStyle w:val="Hyperlink"/>
            <w:noProof/>
          </w:rPr>
          <w:t>N.</w:t>
        </w:r>
        <w:r>
          <w:rPr>
            <w:rFonts w:ascii="Calibri" w:hAnsi="Calibri" w:cs="Calibri"/>
            <w:noProof/>
            <w:lang w:eastAsia="en-US"/>
          </w:rPr>
          <w:tab/>
        </w:r>
        <w:r w:rsidRPr="00141EEA">
          <w:rPr>
            <w:rStyle w:val="Hyperlink"/>
            <w:noProof/>
          </w:rPr>
          <w:t>Godišnji finansijski izveštaji sa mišljenjem revizora za prethodne tri godine</w:t>
        </w:r>
        <w:r>
          <w:rPr>
            <w:noProof/>
            <w:webHidden/>
          </w:rPr>
          <w:tab/>
        </w:r>
        <w:r>
          <w:rPr>
            <w:noProof/>
            <w:webHidden/>
          </w:rPr>
          <w:fldChar w:fldCharType="begin"/>
        </w:r>
        <w:r>
          <w:rPr>
            <w:noProof/>
            <w:webHidden/>
          </w:rPr>
          <w:instrText xml:space="preserve"> PAGEREF _Toc23147912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13" w:history="1">
        <w:r w:rsidRPr="00141EEA">
          <w:rPr>
            <w:rStyle w:val="Hyperlink"/>
            <w:noProof/>
          </w:rPr>
          <w:t>O.</w:t>
        </w:r>
        <w:r>
          <w:rPr>
            <w:rFonts w:ascii="Calibri" w:hAnsi="Calibri" w:cs="Calibri"/>
            <w:noProof/>
            <w:lang w:eastAsia="en-US"/>
          </w:rPr>
          <w:tab/>
        </w:r>
        <w:r w:rsidRPr="00141EEA">
          <w:rPr>
            <w:rStyle w:val="Hyperlink"/>
            <w:noProof/>
          </w:rPr>
          <w:t>Finansijske projekcije za period izvršenja Plana</w:t>
        </w:r>
        <w:r>
          <w:rPr>
            <w:noProof/>
            <w:webHidden/>
          </w:rPr>
          <w:tab/>
        </w:r>
        <w:r>
          <w:rPr>
            <w:noProof/>
            <w:webHidden/>
          </w:rPr>
          <w:fldChar w:fldCharType="begin"/>
        </w:r>
        <w:r>
          <w:rPr>
            <w:noProof/>
            <w:webHidden/>
          </w:rPr>
          <w:instrText xml:space="preserve"> PAGEREF _Toc23147913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14" w:history="1">
        <w:r w:rsidRPr="00141EEA">
          <w:rPr>
            <w:rStyle w:val="Hyperlink"/>
            <w:noProof/>
          </w:rPr>
          <w:t>P.</w:t>
        </w:r>
        <w:r>
          <w:rPr>
            <w:rFonts w:ascii="Calibri" w:hAnsi="Calibri" w:cs="Calibri"/>
            <w:noProof/>
            <w:lang w:eastAsia="en-US"/>
          </w:rPr>
          <w:tab/>
        </w:r>
        <w:r w:rsidRPr="00141EEA">
          <w:rPr>
            <w:rStyle w:val="Hyperlink"/>
            <w:noProof/>
          </w:rPr>
          <w:t>Pregled uspostavljenih tereta na imovini društva</w:t>
        </w:r>
        <w:r>
          <w:rPr>
            <w:noProof/>
            <w:webHidden/>
          </w:rPr>
          <w:tab/>
        </w:r>
        <w:r>
          <w:rPr>
            <w:noProof/>
            <w:webHidden/>
          </w:rPr>
          <w:fldChar w:fldCharType="begin"/>
        </w:r>
        <w:r>
          <w:rPr>
            <w:noProof/>
            <w:webHidden/>
          </w:rPr>
          <w:instrText xml:space="preserve"> PAGEREF _Toc23147914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15" w:history="1">
        <w:r w:rsidRPr="00141EEA">
          <w:rPr>
            <w:rStyle w:val="Hyperlink"/>
            <w:noProof/>
          </w:rPr>
          <w:t>Q.</w:t>
        </w:r>
        <w:r>
          <w:rPr>
            <w:rFonts w:ascii="Calibri" w:hAnsi="Calibri" w:cs="Calibri"/>
            <w:noProof/>
            <w:lang w:eastAsia="en-US"/>
          </w:rPr>
          <w:tab/>
        </w:r>
        <w:r w:rsidRPr="00141EEA">
          <w:rPr>
            <w:rStyle w:val="Hyperlink"/>
            <w:noProof/>
          </w:rPr>
          <w:t>Procena novčanog iznosa koji bi se dobio unovčenjem imovine sprovođenjem bankrotstva</w:t>
        </w:r>
        <w:r>
          <w:rPr>
            <w:noProof/>
            <w:webHidden/>
          </w:rPr>
          <w:tab/>
        </w:r>
        <w:r>
          <w:rPr>
            <w:noProof/>
            <w:webHidden/>
          </w:rPr>
          <w:fldChar w:fldCharType="begin"/>
        </w:r>
        <w:r>
          <w:rPr>
            <w:noProof/>
            <w:webHidden/>
          </w:rPr>
          <w:instrText xml:space="preserve"> PAGEREF _Toc23147915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16" w:history="1">
        <w:r w:rsidRPr="00141EEA">
          <w:rPr>
            <w:rStyle w:val="Hyperlink"/>
            <w:noProof/>
          </w:rPr>
          <w:t>R.</w:t>
        </w:r>
        <w:r>
          <w:rPr>
            <w:rFonts w:ascii="Calibri" w:hAnsi="Calibri" w:cs="Calibri"/>
            <w:noProof/>
            <w:lang w:eastAsia="en-US"/>
          </w:rPr>
          <w:tab/>
        </w:r>
        <w:r w:rsidRPr="00141EEA">
          <w:rPr>
            <w:rStyle w:val="Hyperlink"/>
            <w:noProof/>
          </w:rPr>
          <w:t>Datum početka primene Plana</w:t>
        </w:r>
        <w:r>
          <w:rPr>
            <w:noProof/>
            <w:webHidden/>
          </w:rPr>
          <w:tab/>
        </w:r>
        <w:r>
          <w:rPr>
            <w:noProof/>
            <w:webHidden/>
          </w:rPr>
          <w:fldChar w:fldCharType="begin"/>
        </w:r>
        <w:r>
          <w:rPr>
            <w:noProof/>
            <w:webHidden/>
          </w:rPr>
          <w:instrText xml:space="preserve"> PAGEREF _Toc23147916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17" w:history="1">
        <w:r w:rsidRPr="00141EEA">
          <w:rPr>
            <w:rStyle w:val="Hyperlink"/>
            <w:noProof/>
          </w:rPr>
          <w:t>S.</w:t>
        </w:r>
        <w:r>
          <w:rPr>
            <w:rFonts w:ascii="Calibri" w:hAnsi="Calibri" w:cs="Calibri"/>
            <w:noProof/>
            <w:lang w:eastAsia="en-US"/>
          </w:rPr>
          <w:tab/>
        </w:r>
        <w:r w:rsidRPr="00141EEA">
          <w:rPr>
            <w:rStyle w:val="Hyperlink"/>
            <w:noProof/>
          </w:rPr>
          <w:t>Rad na pripremi plana</w:t>
        </w:r>
        <w:r>
          <w:rPr>
            <w:noProof/>
            <w:webHidden/>
          </w:rPr>
          <w:tab/>
        </w:r>
        <w:r>
          <w:rPr>
            <w:noProof/>
            <w:webHidden/>
          </w:rPr>
          <w:fldChar w:fldCharType="begin"/>
        </w:r>
        <w:r>
          <w:rPr>
            <w:noProof/>
            <w:webHidden/>
          </w:rPr>
          <w:instrText xml:space="preserve"> PAGEREF _Toc23147917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18" w:history="1">
        <w:r w:rsidRPr="00141EEA">
          <w:rPr>
            <w:rStyle w:val="Hyperlink"/>
            <w:noProof/>
          </w:rPr>
          <w:t>T.</w:t>
        </w:r>
        <w:r>
          <w:rPr>
            <w:rFonts w:ascii="Calibri" w:hAnsi="Calibri" w:cs="Calibri"/>
            <w:noProof/>
            <w:lang w:eastAsia="en-US"/>
          </w:rPr>
          <w:tab/>
        </w:r>
        <w:r w:rsidRPr="00141EEA">
          <w:rPr>
            <w:rStyle w:val="Hyperlink"/>
            <w:noProof/>
          </w:rPr>
          <w:t>Odredba o potraživanjima poverilaca koja nisu obuhvaćena odredbama Plana</w:t>
        </w:r>
        <w:r>
          <w:rPr>
            <w:noProof/>
            <w:webHidden/>
          </w:rPr>
          <w:tab/>
        </w:r>
        <w:r>
          <w:rPr>
            <w:noProof/>
            <w:webHidden/>
          </w:rPr>
          <w:fldChar w:fldCharType="begin"/>
        </w:r>
        <w:r>
          <w:rPr>
            <w:noProof/>
            <w:webHidden/>
          </w:rPr>
          <w:instrText xml:space="preserve"> PAGEREF _Toc23147918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19" w:history="1">
        <w:r w:rsidRPr="00141EEA">
          <w:rPr>
            <w:rStyle w:val="Hyperlink"/>
            <w:noProof/>
          </w:rPr>
          <w:t>U.</w:t>
        </w:r>
        <w:r>
          <w:rPr>
            <w:rFonts w:ascii="Calibri" w:hAnsi="Calibri" w:cs="Calibri"/>
            <w:noProof/>
            <w:lang w:eastAsia="en-US"/>
          </w:rPr>
          <w:tab/>
        </w:r>
        <w:r w:rsidRPr="00141EEA">
          <w:rPr>
            <w:rStyle w:val="Hyperlink"/>
            <w:noProof/>
          </w:rPr>
          <w:t>Očekivani bitni događaji u poslovanju nakon dana sačinjavanja Plana i pregled obaveza čije se dospeće očekuje u narednih 90 dana, sa načinom namirenja tih obaveza</w:t>
        </w:r>
        <w:r>
          <w:rPr>
            <w:noProof/>
            <w:webHidden/>
          </w:rPr>
          <w:tab/>
        </w:r>
        <w:r>
          <w:rPr>
            <w:noProof/>
            <w:webHidden/>
          </w:rPr>
          <w:fldChar w:fldCharType="begin"/>
        </w:r>
        <w:r>
          <w:rPr>
            <w:noProof/>
            <w:webHidden/>
          </w:rPr>
          <w:instrText xml:space="preserve"> PAGEREF _Toc23147919 \h </w:instrText>
        </w:r>
        <w:r>
          <w:rPr>
            <w:noProof/>
          </w:rPr>
        </w:r>
        <w:r>
          <w:rPr>
            <w:noProof/>
            <w:webHidden/>
          </w:rPr>
          <w:fldChar w:fldCharType="separate"/>
        </w:r>
        <w:r>
          <w:rPr>
            <w:noProof/>
            <w:webHidden/>
          </w:rPr>
          <w:t>4</w:t>
        </w:r>
        <w:r>
          <w:rPr>
            <w:noProof/>
            <w:webHidden/>
          </w:rPr>
          <w:fldChar w:fldCharType="end"/>
        </w:r>
      </w:hyperlink>
    </w:p>
    <w:p w:rsidR="00F95F64" w:rsidRDefault="00F95F64">
      <w:pPr>
        <w:pStyle w:val="TOC1"/>
        <w:rPr>
          <w:rFonts w:ascii="Calibri" w:hAnsi="Calibri" w:cs="Calibri"/>
          <w:noProof/>
          <w:lang w:eastAsia="en-US"/>
        </w:rPr>
      </w:pPr>
      <w:hyperlink w:anchor="_Toc23147920" w:history="1">
        <w:r w:rsidRPr="00141EEA">
          <w:rPr>
            <w:rStyle w:val="Hyperlink"/>
            <w:noProof/>
          </w:rPr>
          <w:t>V.</w:t>
        </w:r>
        <w:r>
          <w:rPr>
            <w:rFonts w:ascii="Calibri" w:hAnsi="Calibri" w:cs="Calibri"/>
            <w:noProof/>
            <w:lang w:eastAsia="en-US"/>
          </w:rPr>
          <w:tab/>
        </w:r>
        <w:r w:rsidRPr="00141EEA">
          <w:rPr>
            <w:rStyle w:val="Hyperlink"/>
            <w:noProof/>
          </w:rPr>
          <w:t>Način obaveštavanja inostranih poverilaca</w:t>
        </w:r>
        <w:r>
          <w:rPr>
            <w:noProof/>
            <w:webHidden/>
          </w:rPr>
          <w:tab/>
        </w:r>
        <w:r>
          <w:rPr>
            <w:noProof/>
            <w:webHidden/>
          </w:rPr>
          <w:fldChar w:fldCharType="begin"/>
        </w:r>
        <w:r>
          <w:rPr>
            <w:noProof/>
            <w:webHidden/>
          </w:rPr>
          <w:instrText xml:space="preserve"> PAGEREF _Toc23147920 \h </w:instrText>
        </w:r>
        <w:r>
          <w:rPr>
            <w:noProof/>
          </w:rPr>
        </w:r>
        <w:r>
          <w:rPr>
            <w:noProof/>
            <w:webHidden/>
          </w:rPr>
          <w:fldChar w:fldCharType="separate"/>
        </w:r>
        <w:r>
          <w:rPr>
            <w:noProof/>
            <w:webHidden/>
          </w:rPr>
          <w:t>4</w:t>
        </w:r>
        <w:r>
          <w:rPr>
            <w:noProof/>
            <w:webHidden/>
          </w:rPr>
          <w:fldChar w:fldCharType="end"/>
        </w:r>
      </w:hyperlink>
    </w:p>
    <w:p w:rsidR="00F95F64" w:rsidRPr="003B0DE6" w:rsidRDefault="00F95F64" w:rsidP="003B0DE6">
      <w:pPr>
        <w:spacing w:before="360" w:after="120" w:line="240" w:lineRule="atLeast"/>
        <w:rPr>
          <w:sz w:val="18"/>
          <w:szCs w:val="18"/>
          <w:lang w:val="sr-Latn-CS"/>
        </w:rPr>
      </w:pPr>
      <w:r w:rsidRPr="003B0DE6">
        <w:rPr>
          <w:lang w:val="sr-Latn-CS"/>
        </w:rPr>
        <w:fldChar w:fldCharType="end"/>
      </w:r>
      <w:bookmarkStart w:id="1" w:name="_Toc299552448"/>
    </w:p>
    <w:p w:rsidR="00F95F64" w:rsidRPr="003B0DE6" w:rsidRDefault="00F95F64" w:rsidP="003B0DE6">
      <w:pPr>
        <w:spacing w:after="0" w:line="240" w:lineRule="auto"/>
        <w:rPr>
          <w:sz w:val="18"/>
          <w:szCs w:val="18"/>
          <w:lang w:val="sr-Latn-CS"/>
        </w:rPr>
      </w:pPr>
      <w:r w:rsidRPr="003B0DE6">
        <w:rPr>
          <w:sz w:val="18"/>
          <w:szCs w:val="18"/>
          <w:lang w:val="sr-Latn-CS"/>
        </w:rPr>
        <w:br w:type="page"/>
      </w:r>
    </w:p>
    <w:p w:rsidR="00F95F64" w:rsidRPr="003B0DE6" w:rsidRDefault="00F95F64" w:rsidP="003B0DE6">
      <w:pPr>
        <w:spacing w:before="360" w:after="120" w:line="240" w:lineRule="atLeast"/>
        <w:rPr>
          <w:color w:val="000000"/>
          <w:lang w:val="sr-Latn-CS"/>
        </w:rPr>
      </w:pPr>
      <w:r w:rsidRPr="003B0DE6">
        <w:rPr>
          <w:b/>
          <w:bCs/>
          <w:color w:val="000000"/>
          <w:lang w:val="sr-Latn-CS"/>
        </w:rPr>
        <w:t>SPISAK PRILOGA UZ PLAN</w:t>
      </w:r>
      <w:r w:rsidRPr="003B0DE6">
        <w:rPr>
          <w:color w:val="000000"/>
          <w:lang w:val="sr-Latn-CS"/>
        </w:rPr>
        <w:t>:</w:t>
      </w:r>
    </w:p>
    <w:p w:rsidR="00F95F64" w:rsidRPr="00DF16C5" w:rsidRDefault="00F95F64" w:rsidP="003B0DE6">
      <w:pPr>
        <w:spacing w:before="240" w:after="120" w:line="240" w:lineRule="atLeast"/>
        <w:rPr>
          <w:color w:val="000000"/>
        </w:rPr>
      </w:pPr>
      <w:r w:rsidRPr="00DF16C5">
        <w:rPr>
          <w:color w:val="000000"/>
          <w:lang w:val="sr-Latn-CS"/>
        </w:rPr>
        <w:t>Prilo</w:t>
      </w:r>
      <w:r w:rsidRPr="00DF16C5">
        <w:rPr>
          <w:color w:val="000000"/>
        </w:rPr>
        <w:t xml:space="preserve">zi u nastavku čine sastavni deo </w:t>
      </w:r>
      <w:r>
        <w:rPr>
          <w:color w:val="000000"/>
        </w:rPr>
        <w:t>P</w:t>
      </w:r>
      <w:r w:rsidRPr="00DF16C5">
        <w:rPr>
          <w:color w:val="000000"/>
        </w:rPr>
        <w:t>lana.</w:t>
      </w:r>
    </w:p>
    <w:p w:rsidR="00F95F64" w:rsidRPr="00DF16C5" w:rsidRDefault="00F95F64" w:rsidP="003B0DE6">
      <w:pPr>
        <w:spacing w:before="360" w:after="120" w:line="240" w:lineRule="atLeast"/>
        <w:rPr>
          <w:color w:val="000000"/>
          <w:lang w:val="sr-Latn-CS"/>
        </w:rPr>
      </w:pPr>
      <w:r w:rsidRPr="00DF16C5">
        <w:rPr>
          <w:color w:val="000000"/>
          <w:lang w:val="sr-Latn-CS"/>
        </w:rPr>
        <w:t>Prilog broj 1. – Izjava stečajnog dužnika o verodostojnosti podataka i informacija navedenih u planu</w:t>
      </w:r>
    </w:p>
    <w:p w:rsidR="00F95F64" w:rsidRPr="00DF16C5" w:rsidRDefault="00F95F64" w:rsidP="003B0DE6">
      <w:pPr>
        <w:spacing w:before="360" w:after="120" w:line="240" w:lineRule="atLeast"/>
        <w:rPr>
          <w:color w:val="000000"/>
          <w:lang w:val="sr-Latn-CS"/>
        </w:rPr>
      </w:pPr>
      <w:r w:rsidRPr="00DF16C5">
        <w:rPr>
          <w:color w:val="000000"/>
          <w:lang w:val="sr-Latn-CS"/>
        </w:rPr>
        <w:t>Prilog broj 2. – Godišnji finansijski izveštaji za prethodne tri godine</w:t>
      </w:r>
    </w:p>
    <w:p w:rsidR="00F95F64" w:rsidRPr="00DF16C5" w:rsidRDefault="00F95F64" w:rsidP="003B0DE6">
      <w:pPr>
        <w:spacing w:before="360" w:after="120" w:line="240" w:lineRule="atLeast"/>
        <w:rPr>
          <w:color w:val="000000"/>
          <w:lang w:val="sr-Latn-CS"/>
        </w:rPr>
      </w:pPr>
      <w:r w:rsidRPr="00DF16C5">
        <w:rPr>
          <w:color w:val="000000"/>
          <w:lang w:val="sr-Latn-CS"/>
        </w:rPr>
        <w:t>Prilog broj 3. – Izveštaj o proceni vrednosti imovine i kapitala na dan 31.07.2019. godine</w:t>
      </w:r>
    </w:p>
    <w:p w:rsidR="00F95F64" w:rsidRPr="001651BF" w:rsidRDefault="00F95F64" w:rsidP="003B0DE6">
      <w:pPr>
        <w:spacing w:before="360" w:after="120" w:line="240" w:lineRule="atLeast"/>
        <w:rPr>
          <w:color w:val="000000"/>
          <w:lang w:val="sr-Latn-CS"/>
        </w:rPr>
      </w:pPr>
      <w:r w:rsidRPr="001651BF">
        <w:rPr>
          <w:color w:val="000000"/>
          <w:lang w:val="sr-Latn-CS"/>
        </w:rPr>
        <w:t>Prilog broj 4. – Vanredni izveštaj nezavisnog revizora o izvršenoj reviziji vanrednih finansijskih izveštaja na dan 3</w:t>
      </w:r>
      <w:r>
        <w:rPr>
          <w:color w:val="000000"/>
          <w:lang w:val="sr-Latn-CS"/>
        </w:rPr>
        <w:t>0</w:t>
      </w:r>
      <w:r w:rsidRPr="001651BF">
        <w:rPr>
          <w:color w:val="000000"/>
          <w:lang w:val="sr-Latn-CS"/>
        </w:rPr>
        <w:t>.0</w:t>
      </w:r>
      <w:r>
        <w:rPr>
          <w:color w:val="000000"/>
          <w:lang w:val="sr-Latn-CS"/>
        </w:rPr>
        <w:t>9</w:t>
      </w:r>
      <w:r w:rsidRPr="001651BF">
        <w:rPr>
          <w:color w:val="000000"/>
          <w:lang w:val="sr-Latn-CS"/>
        </w:rPr>
        <w:t>.2019. godine (saglsno članu 156. stav 3. tačka 5. Zakona o stečaju) i pregled poverilaca po klasama sa stanjem na dan 3</w:t>
      </w:r>
      <w:r>
        <w:rPr>
          <w:color w:val="000000"/>
          <w:lang w:val="sr-Latn-CS"/>
        </w:rPr>
        <w:t>0</w:t>
      </w:r>
      <w:r w:rsidRPr="001651BF">
        <w:rPr>
          <w:color w:val="000000"/>
          <w:lang w:val="sr-Latn-CS"/>
        </w:rPr>
        <w:t>.0</w:t>
      </w:r>
      <w:r>
        <w:rPr>
          <w:color w:val="000000"/>
          <w:lang w:val="sr-Latn-CS"/>
        </w:rPr>
        <w:t>9</w:t>
      </w:r>
      <w:r w:rsidRPr="001651BF">
        <w:rPr>
          <w:color w:val="000000"/>
          <w:lang w:val="sr-Latn-CS"/>
        </w:rPr>
        <w:t>.2019. godine</w:t>
      </w:r>
    </w:p>
    <w:p w:rsidR="00F95F64" w:rsidRPr="001651BF" w:rsidRDefault="00F95F64" w:rsidP="003B0DE6">
      <w:pPr>
        <w:spacing w:before="360" w:after="120" w:line="240" w:lineRule="atLeast"/>
        <w:rPr>
          <w:color w:val="000000"/>
          <w:lang w:val="sr-Latn-CS"/>
        </w:rPr>
      </w:pPr>
      <w:r w:rsidRPr="001651BF">
        <w:rPr>
          <w:color w:val="000000"/>
          <w:lang w:val="sr-Latn-CS"/>
        </w:rPr>
        <w:t>Prilog broj 5. – Izjave poverilaca po klasama poverilaca o saglasnosti sa sadržinom Plana</w:t>
      </w:r>
    </w:p>
    <w:p w:rsidR="00F95F64" w:rsidRPr="001651BF" w:rsidRDefault="00F95F64" w:rsidP="003B0DE6">
      <w:pPr>
        <w:spacing w:before="360" w:after="120" w:line="240" w:lineRule="atLeast"/>
        <w:rPr>
          <w:color w:val="000000"/>
          <w:lang w:val="sr-Latn-CS"/>
        </w:rPr>
      </w:pPr>
      <w:r w:rsidRPr="001651BF">
        <w:rPr>
          <w:color w:val="000000"/>
          <w:lang w:val="sr-Latn-CS"/>
        </w:rPr>
        <w:t>Prilog broj 6. – Izjava licenciranog stečajnog upravnika da je unapred pripremljeni plan reorganizacije izvodljiv</w:t>
      </w:r>
    </w:p>
    <w:p w:rsidR="00F95F64" w:rsidRPr="001651BF" w:rsidRDefault="00F95F64" w:rsidP="004F2207">
      <w:pPr>
        <w:spacing w:before="360" w:after="120" w:line="240" w:lineRule="atLeast"/>
        <w:rPr>
          <w:color w:val="000000"/>
          <w:lang w:val="sr-Latn-CS"/>
        </w:rPr>
      </w:pPr>
      <w:r w:rsidRPr="001651BF">
        <w:rPr>
          <w:color w:val="000000"/>
          <w:lang w:val="sr-Latn-CS"/>
        </w:rPr>
        <w:t>Prilog broj 7. – Pismo o nameri potencijalnog investitora da učestvuje u postupku dokapitalizacije Tigra AD u skladu sa odredbama Plana</w:t>
      </w:r>
    </w:p>
    <w:p w:rsidR="00F95F64" w:rsidRPr="001651BF" w:rsidRDefault="00F95F64" w:rsidP="003B0DE6">
      <w:pPr>
        <w:spacing w:before="360" w:after="120" w:line="240" w:lineRule="atLeast"/>
        <w:rPr>
          <w:color w:val="000000"/>
          <w:lang w:val="sr-Latn-CS"/>
        </w:rPr>
      </w:pPr>
      <w:r w:rsidRPr="001651BF">
        <w:rPr>
          <w:color w:val="000000"/>
          <w:lang w:val="sr-Latn-CS"/>
        </w:rPr>
        <w:t>Prilog broj 8. – Pregled zaposlenih u klasi VI</w:t>
      </w:r>
    </w:p>
    <w:p w:rsidR="00F95F64" w:rsidRPr="001651BF" w:rsidRDefault="00F95F64" w:rsidP="003B0DE6">
      <w:pPr>
        <w:spacing w:before="360" w:after="120" w:line="240" w:lineRule="atLeast"/>
        <w:rPr>
          <w:color w:val="000000"/>
          <w:lang w:val="sr-Latn-CS"/>
        </w:rPr>
      </w:pPr>
      <w:r w:rsidRPr="001651BF">
        <w:rPr>
          <w:color w:val="000000"/>
          <w:lang w:val="sr-Latn-CS"/>
        </w:rPr>
        <w:t>Prilog broj 9. – Pregled obaveza po osnovu dividendi u klasi VI</w:t>
      </w:r>
    </w:p>
    <w:p w:rsidR="00F95F64" w:rsidRDefault="00F95F64" w:rsidP="003B0DE6">
      <w:pPr>
        <w:spacing w:before="360" w:after="120" w:line="240" w:lineRule="atLeast"/>
        <w:rPr>
          <w:color w:val="000000"/>
          <w:lang w:val="sr-Latn-CS"/>
        </w:rPr>
      </w:pPr>
      <w:r w:rsidRPr="001651BF">
        <w:rPr>
          <w:color w:val="000000"/>
          <w:lang w:val="sr-Latn-CS"/>
        </w:rPr>
        <w:t>Prilog broj 10. – Indikativni plan namirenja poverilaca</w:t>
      </w:r>
    </w:p>
    <w:p w:rsidR="00F95F64" w:rsidRPr="00DF16C5" w:rsidRDefault="00F95F64" w:rsidP="003B0DE6">
      <w:pPr>
        <w:spacing w:before="360" w:after="120" w:line="240" w:lineRule="atLeast"/>
        <w:rPr>
          <w:color w:val="000000"/>
          <w:lang w:val="sr-Latn-CS"/>
        </w:rPr>
      </w:pPr>
      <w:r>
        <w:rPr>
          <w:color w:val="000000"/>
          <w:lang w:val="sr-Latn-CS"/>
        </w:rPr>
        <w:t>Prilog broj 11. – Zapisnik o usaglašenju obaveza sa Poreskom upravom sa stanjem na dan 03.10.2019. godine</w:t>
      </w:r>
    </w:p>
    <w:p w:rsidR="00F95F64" w:rsidRPr="003B0DE6" w:rsidRDefault="00F95F64" w:rsidP="003B0DE6">
      <w:pPr>
        <w:spacing w:before="360" w:after="120" w:line="240" w:lineRule="atLeast"/>
        <w:rPr>
          <w:lang w:val="sr-Latn-CS"/>
        </w:rPr>
      </w:pPr>
      <w:r w:rsidRPr="003B0DE6">
        <w:rPr>
          <w:lang w:val="sr-Latn-CS"/>
        </w:rPr>
        <w:br w:type="page"/>
      </w:r>
    </w:p>
    <w:p w:rsidR="00F95F64" w:rsidRPr="003B0DE6" w:rsidRDefault="00F95F64" w:rsidP="00DF633C">
      <w:pPr>
        <w:pStyle w:val="BDOHeadingOne"/>
        <w:numPr>
          <w:ilvl w:val="0"/>
          <w:numId w:val="8"/>
        </w:numPr>
        <w:ind w:left="567" w:hanging="567"/>
      </w:pPr>
      <w:bookmarkStart w:id="2" w:name="_Toc23147880"/>
      <w:r w:rsidRPr="003B0DE6">
        <w:t>Definicije</w:t>
      </w:r>
      <w:bookmarkEnd w:id="1"/>
      <w:bookmarkEnd w:id="2"/>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9"/>
        <w:gridCol w:w="5436"/>
      </w:tblGrid>
      <w:tr w:rsidR="00F95F64" w:rsidRPr="003B0DE6">
        <w:trPr>
          <w:cantSplit/>
        </w:trPr>
        <w:tc>
          <w:tcPr>
            <w:tcW w:w="3059" w:type="dxa"/>
          </w:tcPr>
          <w:p w:rsidR="00F95F64" w:rsidRPr="003B0DE6" w:rsidRDefault="00F95F64" w:rsidP="003B0DE6">
            <w:pPr>
              <w:spacing w:before="120" w:after="120" w:line="300" w:lineRule="atLeast"/>
              <w:rPr>
                <w:b/>
                <w:bCs/>
                <w:lang w:val="sr-Latn-CS"/>
              </w:rPr>
            </w:pPr>
            <w:bookmarkStart w:id="3" w:name="_Toc273611812"/>
            <w:bookmarkStart w:id="4" w:name="_Toc299465430"/>
            <w:bookmarkStart w:id="5" w:name="_Toc299552449"/>
            <w:r w:rsidRPr="003B0DE6">
              <w:rPr>
                <w:b/>
                <w:bCs/>
                <w:lang w:val="sr-Latn-CS"/>
              </w:rPr>
              <w:t>Datum usvajanja Plana reorganizacije</w:t>
            </w:r>
          </w:p>
        </w:tc>
        <w:tc>
          <w:tcPr>
            <w:tcW w:w="5436" w:type="dxa"/>
          </w:tcPr>
          <w:p w:rsidR="00F95F64" w:rsidRPr="003B0DE6" w:rsidRDefault="00F95F64" w:rsidP="00402CDB">
            <w:pPr>
              <w:spacing w:before="120" w:after="120" w:line="300" w:lineRule="atLeast"/>
              <w:rPr>
                <w:b/>
                <w:bCs/>
                <w:lang w:val="sr-Latn-CS"/>
              </w:rPr>
            </w:pPr>
            <w:r w:rsidRPr="003B0DE6">
              <w:rPr>
                <w:lang w:val="sr-Latn-CS"/>
              </w:rPr>
              <w:t xml:space="preserve">Dan donošenja rešenja Nadležnog suda kojim se potvrđuje usvajanje </w:t>
            </w:r>
            <w:r>
              <w:rPr>
                <w:lang w:val="sr-Latn-CS"/>
              </w:rPr>
              <w:t>Unapred pripremljenog plana reorganizacije</w:t>
            </w:r>
            <w:r w:rsidRPr="003B0DE6">
              <w:rPr>
                <w:lang w:val="sr-Latn-CS"/>
              </w:rPr>
              <w:t>;</w:t>
            </w:r>
          </w:p>
        </w:tc>
      </w:tr>
      <w:tr w:rsidR="00F95F64" w:rsidRPr="003B0DE6">
        <w:trPr>
          <w:cantSplit/>
        </w:trPr>
        <w:tc>
          <w:tcPr>
            <w:tcW w:w="3059" w:type="dxa"/>
          </w:tcPr>
          <w:p w:rsidR="00F95F64" w:rsidRPr="003B0DE6" w:rsidRDefault="00F95F64" w:rsidP="003B0DE6">
            <w:pPr>
              <w:spacing w:before="120" w:after="120" w:line="300" w:lineRule="atLeast"/>
              <w:rPr>
                <w:b/>
                <w:bCs/>
                <w:lang w:val="sr-Latn-CS"/>
              </w:rPr>
            </w:pPr>
            <w:r w:rsidRPr="003B0DE6">
              <w:rPr>
                <w:b/>
                <w:bCs/>
                <w:lang w:val="sr-Latn-CS"/>
              </w:rPr>
              <w:t>Datum ročišta</w:t>
            </w:r>
          </w:p>
        </w:tc>
        <w:tc>
          <w:tcPr>
            <w:tcW w:w="5436" w:type="dxa"/>
          </w:tcPr>
          <w:p w:rsidR="00F95F64" w:rsidRPr="003B0DE6" w:rsidRDefault="00F95F64" w:rsidP="003B0DE6">
            <w:pPr>
              <w:spacing w:before="120" w:after="120" w:line="300" w:lineRule="atLeast"/>
              <w:rPr>
                <w:b/>
                <w:bCs/>
                <w:lang w:val="sr-Latn-CS"/>
              </w:rPr>
            </w:pPr>
            <w:r w:rsidRPr="003B0DE6">
              <w:rPr>
                <w:lang w:val="sr-Latn-CS"/>
              </w:rPr>
              <w:t xml:space="preserve">Datum održavanja prvog zakazanog ročišta kod Nadležnog suda za razmatranje predloga </w:t>
            </w:r>
            <w:r>
              <w:rPr>
                <w:lang w:val="sr-Latn-CS"/>
              </w:rPr>
              <w:t>Unapred pripremljenog plana reorganizacije</w:t>
            </w:r>
            <w:r w:rsidRPr="003B0DE6">
              <w:rPr>
                <w:lang w:val="sr-Latn-CS"/>
              </w:rPr>
              <w:t xml:space="preserve"> i glasanje od strane poverilaca;</w:t>
            </w:r>
          </w:p>
        </w:tc>
      </w:tr>
      <w:tr w:rsidR="00F95F64" w:rsidRPr="003B0DE6">
        <w:trPr>
          <w:cantSplit/>
        </w:trPr>
        <w:tc>
          <w:tcPr>
            <w:tcW w:w="3059" w:type="dxa"/>
          </w:tcPr>
          <w:p w:rsidR="00F95F64" w:rsidRPr="003B0DE6" w:rsidRDefault="00F95F64" w:rsidP="003B0DE6">
            <w:pPr>
              <w:spacing w:before="120" w:after="120" w:line="300" w:lineRule="atLeast"/>
              <w:rPr>
                <w:b/>
                <w:bCs/>
                <w:lang w:val="sr-Latn-CS"/>
              </w:rPr>
            </w:pPr>
            <w:r w:rsidRPr="003B0DE6">
              <w:rPr>
                <w:b/>
                <w:bCs/>
                <w:lang w:val="sr-Latn-CS"/>
              </w:rPr>
              <w:t>Datum stupanja na snagu Plana reorganizacije</w:t>
            </w:r>
          </w:p>
        </w:tc>
        <w:tc>
          <w:tcPr>
            <w:tcW w:w="5436" w:type="dxa"/>
          </w:tcPr>
          <w:p w:rsidR="00F95F64" w:rsidRPr="003B0DE6" w:rsidRDefault="00F95F64" w:rsidP="003B0DE6">
            <w:pPr>
              <w:spacing w:before="120" w:after="120" w:line="300" w:lineRule="atLeast"/>
              <w:rPr>
                <w:lang w:val="sr-Latn-CS"/>
              </w:rPr>
            </w:pPr>
            <w:r w:rsidRPr="003B0DE6">
              <w:rPr>
                <w:lang w:val="sr-Latn-CS"/>
              </w:rPr>
              <w:t xml:space="preserve">Dan pravosnažnosti rešenja o potvrđivanju </w:t>
            </w:r>
            <w:r>
              <w:rPr>
                <w:lang w:val="sr-Latn-CS"/>
              </w:rPr>
              <w:t>Unapred pripremljenog plana reorganizacije</w:t>
            </w:r>
            <w:r w:rsidRPr="003B0DE6">
              <w:rPr>
                <w:lang w:val="sr-Latn-CS"/>
              </w:rPr>
              <w:t>;</w:t>
            </w:r>
          </w:p>
        </w:tc>
      </w:tr>
      <w:tr w:rsidR="00F95F64" w:rsidRPr="003B0DE6">
        <w:trPr>
          <w:cantSplit/>
        </w:trPr>
        <w:tc>
          <w:tcPr>
            <w:tcW w:w="3059" w:type="dxa"/>
          </w:tcPr>
          <w:p w:rsidR="00F95F64" w:rsidRPr="003B0DE6" w:rsidRDefault="00F95F64" w:rsidP="003B0DE6">
            <w:pPr>
              <w:spacing w:before="120" w:after="120" w:line="300" w:lineRule="atLeast"/>
              <w:rPr>
                <w:b/>
                <w:bCs/>
                <w:lang w:val="sr-Latn-CS"/>
              </w:rPr>
            </w:pPr>
            <w:r w:rsidRPr="003B0DE6">
              <w:rPr>
                <w:b/>
                <w:bCs/>
                <w:lang w:val="sr-Latn-CS"/>
              </w:rPr>
              <w:t>Datum početka primene Plana reorganizacije</w:t>
            </w:r>
          </w:p>
        </w:tc>
        <w:tc>
          <w:tcPr>
            <w:tcW w:w="5436" w:type="dxa"/>
          </w:tcPr>
          <w:p w:rsidR="00F95F64" w:rsidRPr="003B0DE6" w:rsidRDefault="00F95F64" w:rsidP="00402CDB">
            <w:pPr>
              <w:spacing w:before="120" w:after="120" w:line="300" w:lineRule="atLeast"/>
              <w:rPr>
                <w:lang w:val="sr-Latn-CS"/>
              </w:rPr>
            </w:pPr>
            <w:r w:rsidRPr="003B0DE6">
              <w:rPr>
                <w:lang w:val="sr-Latn-CS"/>
              </w:rPr>
              <w:t xml:space="preserve">Dan početka primene </w:t>
            </w:r>
            <w:r>
              <w:rPr>
                <w:lang w:val="sr-Latn-CS"/>
              </w:rPr>
              <w:t>Unapred pripremljenog plana reorganizacije</w:t>
            </w:r>
            <w:r w:rsidRPr="003B0DE6">
              <w:rPr>
                <w:lang w:val="sr-Latn-CS"/>
              </w:rPr>
              <w:t xml:space="preserve">, koji ne može nastupiti pre dana pravosnažnosti rešenja o potvrđivanju </w:t>
            </w:r>
            <w:r>
              <w:rPr>
                <w:lang w:val="sr-Latn-CS"/>
              </w:rPr>
              <w:t>P</w:t>
            </w:r>
            <w:r w:rsidRPr="003B0DE6">
              <w:rPr>
                <w:lang w:val="sr-Latn-CS"/>
              </w:rPr>
              <w:t>lana, niti po isteku roka od 30 dana od dana pravosnažnosti. Plan će se primenjivati od 15-og dana od dana pravosnažnosti rešenja o potvrđivanju njegovog usvajanja;</w:t>
            </w:r>
          </w:p>
        </w:tc>
      </w:tr>
      <w:tr w:rsidR="00F95F64" w:rsidRPr="003B0DE6">
        <w:trPr>
          <w:cantSplit/>
        </w:trPr>
        <w:tc>
          <w:tcPr>
            <w:tcW w:w="3059" w:type="dxa"/>
          </w:tcPr>
          <w:p w:rsidR="00F95F64" w:rsidRPr="00D42788" w:rsidRDefault="00F95F64" w:rsidP="003B0DE6">
            <w:pPr>
              <w:spacing w:before="120" w:after="120" w:line="300" w:lineRule="atLeast"/>
              <w:rPr>
                <w:b/>
                <w:bCs/>
                <w:lang w:val="sr-Latn-CS"/>
              </w:rPr>
            </w:pPr>
            <w:r w:rsidRPr="00D42788">
              <w:rPr>
                <w:b/>
                <w:bCs/>
                <w:lang w:val="sr-Latn-CS"/>
              </w:rPr>
              <w:t>Datum preseka stanja</w:t>
            </w:r>
          </w:p>
        </w:tc>
        <w:tc>
          <w:tcPr>
            <w:tcW w:w="5436" w:type="dxa"/>
          </w:tcPr>
          <w:p w:rsidR="00F95F64" w:rsidRPr="00D42788" w:rsidRDefault="00F95F64" w:rsidP="001651BF">
            <w:pPr>
              <w:spacing w:before="120" w:after="120" w:line="300" w:lineRule="atLeast"/>
              <w:rPr>
                <w:b/>
                <w:bCs/>
                <w:lang w:val="sr-Latn-CS"/>
              </w:rPr>
            </w:pPr>
            <w:r w:rsidRPr="001651BF">
              <w:rPr>
                <w:lang w:val="sr-Latn-CS"/>
              </w:rPr>
              <w:t>30.09.2019. godine, datum na koji je utvrđeno stanje poslovnih knjiga;</w:t>
            </w:r>
          </w:p>
        </w:tc>
      </w:tr>
      <w:tr w:rsidR="00F95F64" w:rsidRPr="003B0DE6">
        <w:trPr>
          <w:cantSplit/>
        </w:trPr>
        <w:tc>
          <w:tcPr>
            <w:tcW w:w="3059" w:type="dxa"/>
          </w:tcPr>
          <w:p w:rsidR="00F95F64" w:rsidRPr="003B0DE6" w:rsidRDefault="00F95F64" w:rsidP="003B0DE6">
            <w:pPr>
              <w:spacing w:before="120" w:after="120" w:line="300" w:lineRule="atLeast"/>
              <w:rPr>
                <w:lang w:val="sr-Latn-CS"/>
              </w:rPr>
            </w:pPr>
            <w:r w:rsidRPr="003B0DE6">
              <w:rPr>
                <w:b/>
                <w:bCs/>
                <w:lang w:val="sr-Latn-CS"/>
              </w:rPr>
              <w:t xml:space="preserve">EUR </w:t>
            </w:r>
          </w:p>
        </w:tc>
        <w:tc>
          <w:tcPr>
            <w:tcW w:w="5436" w:type="dxa"/>
          </w:tcPr>
          <w:p w:rsidR="00F95F64" w:rsidRPr="003B0DE6" w:rsidRDefault="00F95F64" w:rsidP="003B0DE6">
            <w:pPr>
              <w:spacing w:before="120" w:after="120" w:line="300" w:lineRule="atLeast"/>
              <w:rPr>
                <w:b/>
                <w:bCs/>
                <w:lang w:val="sr-Latn-CS"/>
              </w:rPr>
            </w:pPr>
            <w:r w:rsidRPr="003B0DE6">
              <w:rPr>
                <w:lang w:val="sr-Latn-CS"/>
              </w:rPr>
              <w:t>Evro, valuta zemalja članica Evropske monetarne unije;</w:t>
            </w:r>
          </w:p>
        </w:tc>
      </w:tr>
      <w:tr w:rsidR="00F95F64" w:rsidRPr="003B0DE6">
        <w:trPr>
          <w:cantSplit/>
        </w:trPr>
        <w:tc>
          <w:tcPr>
            <w:tcW w:w="3059" w:type="dxa"/>
          </w:tcPr>
          <w:p w:rsidR="00F95F64" w:rsidRPr="003B0DE6" w:rsidRDefault="00F95F64" w:rsidP="003B0DE6">
            <w:pPr>
              <w:spacing w:before="120" w:after="120" w:line="300" w:lineRule="atLeast"/>
              <w:rPr>
                <w:lang w:val="sr-Latn-CS"/>
              </w:rPr>
            </w:pPr>
            <w:r w:rsidRPr="003B0DE6">
              <w:rPr>
                <w:b/>
                <w:bCs/>
                <w:lang w:val="sr-Latn-CS"/>
              </w:rPr>
              <w:t>Nadležni Sud</w:t>
            </w:r>
          </w:p>
        </w:tc>
        <w:tc>
          <w:tcPr>
            <w:tcW w:w="5436" w:type="dxa"/>
          </w:tcPr>
          <w:p w:rsidR="00F95F64" w:rsidRPr="003B0DE6" w:rsidRDefault="00F95F64" w:rsidP="003B0DE6">
            <w:pPr>
              <w:spacing w:before="120" w:after="120" w:line="300" w:lineRule="atLeast"/>
              <w:rPr>
                <w:lang w:val="sr-Latn-CS"/>
              </w:rPr>
            </w:pPr>
            <w:r w:rsidRPr="003B0DE6">
              <w:rPr>
                <w:lang w:val="sr-Latn-CS"/>
              </w:rPr>
              <w:t>Privredni sud u Nišu, Svetosavska 7a, 18000 Niš, Republika Srbija;</w:t>
            </w:r>
          </w:p>
        </w:tc>
      </w:tr>
      <w:tr w:rsidR="00F95F64" w:rsidRPr="003B0DE6">
        <w:trPr>
          <w:cantSplit/>
        </w:trPr>
        <w:tc>
          <w:tcPr>
            <w:tcW w:w="3059" w:type="dxa"/>
          </w:tcPr>
          <w:p w:rsidR="00F95F64" w:rsidRPr="003B0DE6" w:rsidRDefault="00F95F64" w:rsidP="003B0DE6">
            <w:pPr>
              <w:spacing w:before="120" w:after="120" w:line="300" w:lineRule="atLeast"/>
              <w:rPr>
                <w:b/>
                <w:bCs/>
                <w:lang w:val="sr-Latn-CS"/>
              </w:rPr>
            </w:pPr>
            <w:r w:rsidRPr="003B0DE6">
              <w:rPr>
                <w:b/>
                <w:bCs/>
                <w:lang w:val="sr-Latn-CS"/>
              </w:rPr>
              <w:t>NBS</w:t>
            </w:r>
          </w:p>
        </w:tc>
        <w:tc>
          <w:tcPr>
            <w:tcW w:w="5436" w:type="dxa"/>
          </w:tcPr>
          <w:p w:rsidR="00F95F64" w:rsidRPr="003B0DE6" w:rsidRDefault="00F95F64" w:rsidP="003B0DE6">
            <w:pPr>
              <w:spacing w:before="120" w:after="120" w:line="300" w:lineRule="atLeast"/>
              <w:rPr>
                <w:lang w:val="sr-Latn-CS"/>
              </w:rPr>
            </w:pPr>
            <w:r w:rsidRPr="003B0DE6">
              <w:rPr>
                <w:lang w:val="sr-Latn-CS"/>
              </w:rPr>
              <w:t>Narodna banka Srbije;</w:t>
            </w:r>
          </w:p>
        </w:tc>
      </w:tr>
      <w:tr w:rsidR="00F95F64" w:rsidRPr="003B0DE6">
        <w:trPr>
          <w:cantSplit/>
        </w:trPr>
        <w:tc>
          <w:tcPr>
            <w:tcW w:w="3059" w:type="dxa"/>
          </w:tcPr>
          <w:p w:rsidR="00F95F64" w:rsidRPr="003B0DE6" w:rsidRDefault="00F95F64" w:rsidP="003B0DE6">
            <w:pPr>
              <w:spacing w:before="120" w:after="120" w:line="300" w:lineRule="atLeast"/>
              <w:rPr>
                <w:b/>
                <w:bCs/>
                <w:lang w:val="sr-Latn-CS"/>
              </w:rPr>
            </w:pPr>
            <w:r w:rsidRPr="003B0DE6">
              <w:rPr>
                <w:b/>
                <w:bCs/>
                <w:lang w:val="sr-Latn-CS"/>
              </w:rPr>
              <w:t>Plan reorganizacije Dužnika ili Plan reorganizacije ili Plan ili UPPR</w:t>
            </w:r>
          </w:p>
        </w:tc>
        <w:tc>
          <w:tcPr>
            <w:tcW w:w="5436" w:type="dxa"/>
          </w:tcPr>
          <w:p w:rsidR="00F95F64" w:rsidRPr="003B0DE6" w:rsidRDefault="00F95F64" w:rsidP="003B0DE6">
            <w:pPr>
              <w:spacing w:before="120" w:after="120" w:line="300" w:lineRule="atLeast"/>
              <w:rPr>
                <w:b/>
                <w:bCs/>
                <w:lang w:val="sr-Latn-CS"/>
              </w:rPr>
            </w:pPr>
            <w:r w:rsidRPr="003B0DE6">
              <w:rPr>
                <w:lang w:val="sr-Latn-CS"/>
              </w:rPr>
              <w:t>Unapred pripremljen plan reorganizacije– sačinjen i predat sudu u skladu sa članom 156. Zakona;</w:t>
            </w:r>
          </w:p>
        </w:tc>
      </w:tr>
      <w:tr w:rsidR="00F95F64" w:rsidRPr="003B0DE6">
        <w:trPr>
          <w:cantSplit/>
        </w:trPr>
        <w:tc>
          <w:tcPr>
            <w:tcW w:w="3059" w:type="dxa"/>
          </w:tcPr>
          <w:p w:rsidR="00F95F64" w:rsidRPr="003B0DE6" w:rsidRDefault="00F95F64" w:rsidP="003B0DE6">
            <w:pPr>
              <w:spacing w:before="120" w:after="120" w:line="300" w:lineRule="atLeast"/>
              <w:rPr>
                <w:b/>
                <w:bCs/>
                <w:lang w:val="sr-Latn-CS"/>
              </w:rPr>
            </w:pPr>
            <w:r w:rsidRPr="003B0DE6">
              <w:rPr>
                <w:b/>
                <w:bCs/>
                <w:lang w:val="sr-Latn-CS"/>
              </w:rPr>
              <w:t>Podnosilac, Dužnik ili Društvo</w:t>
            </w:r>
          </w:p>
        </w:tc>
        <w:tc>
          <w:tcPr>
            <w:tcW w:w="5436" w:type="dxa"/>
          </w:tcPr>
          <w:p w:rsidR="00F95F64" w:rsidRPr="003B0DE6" w:rsidRDefault="00F95F64" w:rsidP="003B0DE6">
            <w:pPr>
              <w:spacing w:before="120" w:after="120" w:line="300" w:lineRule="atLeast"/>
              <w:rPr>
                <w:b/>
                <w:bCs/>
                <w:lang w:val="sr-Latn-CS"/>
              </w:rPr>
            </w:pPr>
            <w:r w:rsidRPr="003B0DE6">
              <w:rPr>
                <w:lang w:val="sr-Latn-CS"/>
              </w:rPr>
              <w:t>TIGAR AD Pirot, Nikole Pašića 213 ili „Tigar“</w:t>
            </w:r>
          </w:p>
        </w:tc>
      </w:tr>
      <w:tr w:rsidR="00F95F64" w:rsidRPr="003B0DE6">
        <w:trPr>
          <w:cantSplit/>
        </w:trPr>
        <w:tc>
          <w:tcPr>
            <w:tcW w:w="3059" w:type="dxa"/>
          </w:tcPr>
          <w:p w:rsidR="00F95F64" w:rsidRPr="003B0DE6" w:rsidRDefault="00F95F64" w:rsidP="003B0DE6">
            <w:pPr>
              <w:spacing w:before="120" w:after="120" w:line="300" w:lineRule="atLeast"/>
              <w:rPr>
                <w:b/>
                <w:bCs/>
                <w:lang w:val="sr-Latn-CS"/>
              </w:rPr>
            </w:pPr>
            <w:r>
              <w:rPr>
                <w:b/>
                <w:bCs/>
                <w:lang w:val="sr-Latn-CS"/>
              </w:rPr>
              <w:t xml:space="preserve">Pravilnik </w:t>
            </w:r>
          </w:p>
        </w:tc>
        <w:tc>
          <w:tcPr>
            <w:tcW w:w="5436" w:type="dxa"/>
          </w:tcPr>
          <w:p w:rsidR="00F95F64" w:rsidRPr="003B0DE6" w:rsidRDefault="00F95F64" w:rsidP="003B0DE6">
            <w:pPr>
              <w:spacing w:before="120" w:after="120" w:line="300" w:lineRule="atLeast"/>
              <w:rPr>
                <w:lang w:val="sr-Latn-CS"/>
              </w:rPr>
            </w:pPr>
            <w:r>
              <w:rPr>
                <w:lang w:val="sr-Latn-CS"/>
              </w:rPr>
              <w:t>Pravilnik o načinu sprovođenja reorganizacije po unapred pripremljenom planu reorganizacije i sadrživi unapred pripremljenog plana reorganizacije (Sl. Glasnik RS br. 57/2018)</w:t>
            </w:r>
          </w:p>
        </w:tc>
      </w:tr>
      <w:tr w:rsidR="00F95F64" w:rsidRPr="003B0DE6">
        <w:trPr>
          <w:cantSplit/>
        </w:trPr>
        <w:tc>
          <w:tcPr>
            <w:tcW w:w="3059" w:type="dxa"/>
          </w:tcPr>
          <w:p w:rsidR="00F95F64" w:rsidRPr="003B0DE6" w:rsidRDefault="00F95F64" w:rsidP="003B0DE6">
            <w:pPr>
              <w:spacing w:before="120" w:after="120" w:line="300" w:lineRule="atLeast"/>
              <w:rPr>
                <w:b/>
                <w:bCs/>
                <w:lang w:val="sr-Latn-CS"/>
              </w:rPr>
            </w:pPr>
            <w:r w:rsidRPr="003B0DE6">
              <w:rPr>
                <w:b/>
                <w:bCs/>
                <w:lang w:val="sr-Latn-CS"/>
              </w:rPr>
              <w:t xml:space="preserve">TIGAR Grupa/ Grupa </w:t>
            </w:r>
          </w:p>
        </w:tc>
        <w:tc>
          <w:tcPr>
            <w:tcW w:w="5436" w:type="dxa"/>
          </w:tcPr>
          <w:p w:rsidR="00F95F64" w:rsidRPr="003B0DE6" w:rsidRDefault="00F95F64" w:rsidP="003B0DE6">
            <w:pPr>
              <w:spacing w:before="120" w:after="120" w:line="300" w:lineRule="atLeast"/>
              <w:rPr>
                <w:lang w:val="sr-Latn-CS"/>
              </w:rPr>
            </w:pPr>
            <w:r w:rsidRPr="003B0DE6">
              <w:rPr>
                <w:lang w:val="sr-Latn-CS"/>
              </w:rPr>
              <w:t>Matično društvo Tigar AD i zavisna društva u zemlji i inostranstvu</w:t>
            </w:r>
          </w:p>
        </w:tc>
      </w:tr>
      <w:tr w:rsidR="00F95F64" w:rsidRPr="003B0DE6">
        <w:trPr>
          <w:cantSplit/>
        </w:trPr>
        <w:tc>
          <w:tcPr>
            <w:tcW w:w="3059" w:type="dxa"/>
          </w:tcPr>
          <w:p w:rsidR="00F95F64" w:rsidRPr="003B0DE6" w:rsidRDefault="00F95F64" w:rsidP="003B0DE6">
            <w:pPr>
              <w:spacing w:before="120" w:after="120" w:line="300" w:lineRule="atLeast"/>
              <w:rPr>
                <w:b/>
                <w:bCs/>
                <w:lang w:val="sr-Latn-CS"/>
              </w:rPr>
            </w:pPr>
            <w:r w:rsidRPr="003B0DE6">
              <w:rPr>
                <w:b/>
                <w:bCs/>
                <w:lang w:val="sr-Latn-CS"/>
              </w:rPr>
              <w:t>RS</w:t>
            </w:r>
          </w:p>
        </w:tc>
        <w:tc>
          <w:tcPr>
            <w:tcW w:w="5436" w:type="dxa"/>
          </w:tcPr>
          <w:p w:rsidR="00F95F64" w:rsidRPr="003B0DE6" w:rsidRDefault="00F95F64" w:rsidP="003B0DE6">
            <w:pPr>
              <w:spacing w:before="120" w:after="120" w:line="300" w:lineRule="atLeast"/>
              <w:rPr>
                <w:lang w:val="sr-Latn-CS"/>
              </w:rPr>
            </w:pPr>
            <w:r w:rsidRPr="003B0DE6">
              <w:rPr>
                <w:lang w:val="sr-Latn-CS"/>
              </w:rPr>
              <w:t>Republika Srbija;</w:t>
            </w:r>
          </w:p>
        </w:tc>
      </w:tr>
      <w:tr w:rsidR="00F95F64" w:rsidRPr="003B0DE6">
        <w:trPr>
          <w:cantSplit/>
        </w:trPr>
        <w:tc>
          <w:tcPr>
            <w:tcW w:w="3059" w:type="dxa"/>
          </w:tcPr>
          <w:p w:rsidR="00F95F64" w:rsidRPr="003B0DE6" w:rsidRDefault="00F95F64" w:rsidP="003B0DE6">
            <w:pPr>
              <w:spacing w:before="120" w:after="120" w:line="300" w:lineRule="atLeast"/>
              <w:rPr>
                <w:b/>
                <w:bCs/>
                <w:lang w:val="sr-Latn-CS"/>
              </w:rPr>
            </w:pPr>
            <w:r w:rsidRPr="003B0DE6">
              <w:rPr>
                <w:b/>
                <w:bCs/>
                <w:lang w:val="sr-Latn-CS"/>
              </w:rPr>
              <w:t>RSD</w:t>
            </w:r>
          </w:p>
        </w:tc>
        <w:tc>
          <w:tcPr>
            <w:tcW w:w="5436" w:type="dxa"/>
          </w:tcPr>
          <w:p w:rsidR="00F95F64" w:rsidRPr="003B0DE6" w:rsidRDefault="00F95F64" w:rsidP="003B0DE6">
            <w:pPr>
              <w:spacing w:before="120" w:after="120" w:line="300" w:lineRule="atLeast"/>
              <w:rPr>
                <w:lang w:val="sr-Latn-CS"/>
              </w:rPr>
            </w:pPr>
            <w:r w:rsidRPr="003B0DE6">
              <w:rPr>
                <w:lang w:val="sr-Latn-CS"/>
              </w:rPr>
              <w:t>Dinar, zvanična valuta RS;</w:t>
            </w:r>
          </w:p>
        </w:tc>
      </w:tr>
      <w:tr w:rsidR="00F95F64" w:rsidRPr="003B0DE6">
        <w:trPr>
          <w:cantSplit/>
        </w:trPr>
        <w:tc>
          <w:tcPr>
            <w:tcW w:w="3059" w:type="dxa"/>
          </w:tcPr>
          <w:p w:rsidR="00F95F64" w:rsidRPr="003B0DE6" w:rsidRDefault="00F95F64" w:rsidP="003B0DE6">
            <w:pPr>
              <w:spacing w:before="120" w:after="120" w:line="300" w:lineRule="atLeast"/>
              <w:rPr>
                <w:b/>
                <w:bCs/>
                <w:lang w:val="sr-Latn-CS"/>
              </w:rPr>
            </w:pPr>
            <w:r w:rsidRPr="003B0DE6">
              <w:rPr>
                <w:b/>
                <w:bCs/>
                <w:lang w:val="sr-Latn-CS"/>
              </w:rPr>
              <w:t>Zakon</w:t>
            </w:r>
          </w:p>
        </w:tc>
        <w:tc>
          <w:tcPr>
            <w:tcW w:w="5436" w:type="dxa"/>
          </w:tcPr>
          <w:p w:rsidR="00F95F64" w:rsidRPr="003B0DE6" w:rsidRDefault="00F95F64" w:rsidP="003B0DE6">
            <w:pPr>
              <w:spacing w:before="120" w:after="120" w:line="300" w:lineRule="atLeast"/>
              <w:rPr>
                <w:lang w:val="sr-Latn-CS"/>
              </w:rPr>
            </w:pPr>
            <w:r w:rsidRPr="003B0DE6">
              <w:rPr>
                <w:lang w:val="sr-Latn-CS"/>
              </w:rPr>
              <w:t>Zakon o stečaju (Sl. glasnik RS br. 104/2009, 99/2011, 71/2012- odluka USS i 83/2014, 113/2017, 44/2018 i 95/2018)</w:t>
            </w:r>
          </w:p>
        </w:tc>
      </w:tr>
      <w:tr w:rsidR="00F95F64" w:rsidRPr="003B0DE6">
        <w:trPr>
          <w:cantSplit/>
        </w:trPr>
        <w:tc>
          <w:tcPr>
            <w:tcW w:w="3059" w:type="dxa"/>
          </w:tcPr>
          <w:p w:rsidR="00F95F64" w:rsidRPr="003B0DE6" w:rsidRDefault="00F95F64" w:rsidP="003B0DE6">
            <w:pPr>
              <w:spacing w:before="120" w:after="120" w:line="300" w:lineRule="atLeast"/>
              <w:rPr>
                <w:lang w:val="sr-Latn-CS"/>
              </w:rPr>
            </w:pPr>
            <w:r w:rsidRPr="003B0DE6">
              <w:rPr>
                <w:b/>
                <w:bCs/>
                <w:lang w:val="sr-Latn-CS"/>
              </w:rPr>
              <w:t>Zakon o privrednim društvima</w:t>
            </w:r>
          </w:p>
        </w:tc>
        <w:tc>
          <w:tcPr>
            <w:tcW w:w="5436" w:type="dxa"/>
          </w:tcPr>
          <w:p w:rsidR="00F95F64" w:rsidRPr="003B0DE6" w:rsidRDefault="00F95F64" w:rsidP="003B0DE6">
            <w:pPr>
              <w:spacing w:before="120" w:after="120" w:line="300" w:lineRule="atLeast"/>
              <w:rPr>
                <w:lang w:val="sr-Latn-CS"/>
              </w:rPr>
            </w:pPr>
            <w:r w:rsidRPr="003B0DE6">
              <w:rPr>
                <w:lang w:val="sr-Latn-CS"/>
              </w:rPr>
              <w:t>Zakon o privrednim društvima (Sl. glasnik RS br. 36/2011, 99/2011, 83/2014, 5/2015, 44/2018 i 95/2018)</w:t>
            </w:r>
          </w:p>
        </w:tc>
      </w:tr>
      <w:tr w:rsidR="00F95F64" w:rsidRPr="003B0DE6">
        <w:trPr>
          <w:cantSplit/>
        </w:trPr>
        <w:tc>
          <w:tcPr>
            <w:tcW w:w="3059" w:type="dxa"/>
          </w:tcPr>
          <w:p w:rsidR="00F95F64" w:rsidRPr="003B0DE6" w:rsidRDefault="00F95F64" w:rsidP="003B0DE6">
            <w:pPr>
              <w:spacing w:before="120" w:after="120" w:line="300" w:lineRule="atLeast"/>
              <w:rPr>
                <w:b/>
                <w:bCs/>
                <w:lang w:val="sr-Latn-CS"/>
              </w:rPr>
            </w:pPr>
            <w:r w:rsidRPr="003B0DE6">
              <w:rPr>
                <w:b/>
                <w:bCs/>
                <w:lang w:val="sr-Latn-CS"/>
              </w:rPr>
              <w:t>Zakon o privatizaciji</w:t>
            </w:r>
          </w:p>
        </w:tc>
        <w:tc>
          <w:tcPr>
            <w:tcW w:w="5436" w:type="dxa"/>
          </w:tcPr>
          <w:p w:rsidR="00F95F64" w:rsidRPr="003B0DE6" w:rsidRDefault="00F95F64" w:rsidP="003B0DE6">
            <w:pPr>
              <w:spacing w:before="120" w:after="120" w:line="300" w:lineRule="atLeast"/>
              <w:rPr>
                <w:lang w:val="sr-Latn-CS"/>
              </w:rPr>
            </w:pPr>
            <w:r w:rsidRPr="003B0DE6">
              <w:rPr>
                <w:lang w:val="sr-Latn-CS"/>
              </w:rPr>
              <w:t>Zakon o privatizaciji (Sl. glasnik RS br. 83/2014 i 46/2015, 112/2015 i 20/2016 - autentično tumačenje)</w:t>
            </w:r>
          </w:p>
        </w:tc>
      </w:tr>
    </w:tbl>
    <w:p w:rsidR="00F95F64" w:rsidRPr="003B0DE6" w:rsidRDefault="00F95F64" w:rsidP="003B0DE6">
      <w:pPr>
        <w:spacing w:before="120" w:after="120" w:line="300" w:lineRule="atLeast"/>
        <w:ind w:left="357"/>
        <w:rPr>
          <w:lang w:val="sr-Latn-CS"/>
        </w:rPr>
      </w:pPr>
    </w:p>
    <w:p w:rsidR="00F95F64" w:rsidRPr="003B0DE6" w:rsidRDefault="00F95F64" w:rsidP="003B0DE6">
      <w:pPr>
        <w:spacing w:before="120" w:after="120" w:line="300" w:lineRule="atLeast"/>
        <w:ind w:left="357"/>
        <w:rPr>
          <w:lang w:val="sr-Latn-CS"/>
        </w:rPr>
      </w:pPr>
    </w:p>
    <w:p w:rsidR="00F95F64" w:rsidRPr="003B0DE6" w:rsidRDefault="00F95F64" w:rsidP="003B0DE6">
      <w:pPr>
        <w:spacing w:before="120" w:after="120" w:line="300" w:lineRule="atLeast"/>
        <w:ind w:left="357"/>
      </w:pPr>
    </w:p>
    <w:p w:rsidR="00F95F64" w:rsidRPr="003B0DE6" w:rsidRDefault="00F95F64" w:rsidP="00DF633C">
      <w:pPr>
        <w:pStyle w:val="BDOHeadingOne"/>
        <w:numPr>
          <w:ilvl w:val="0"/>
          <w:numId w:val="8"/>
        </w:numPr>
        <w:ind w:left="567" w:hanging="567"/>
      </w:pPr>
      <w:r w:rsidRPr="003B0DE6">
        <w:br w:type="page"/>
      </w:r>
      <w:bookmarkStart w:id="6" w:name="_Toc23147881"/>
      <w:r w:rsidRPr="003B0DE6">
        <w:t>U</w:t>
      </w:r>
      <w:bookmarkEnd w:id="3"/>
      <w:bookmarkEnd w:id="4"/>
      <w:bookmarkEnd w:id="5"/>
      <w:r w:rsidRPr="003B0DE6">
        <w:t>vod</w:t>
      </w:r>
      <w:bookmarkEnd w:id="6"/>
    </w:p>
    <w:p w:rsidR="00F95F64" w:rsidRPr="006A5DF5" w:rsidRDefault="00F95F64" w:rsidP="00B57BFB">
      <w:pPr>
        <w:pStyle w:val="BDONormal"/>
        <w:jc w:val="both"/>
        <w:rPr>
          <w:sz w:val="22"/>
          <w:szCs w:val="22"/>
          <w:lang w:val="sr-Latn-CS"/>
        </w:rPr>
      </w:pPr>
      <w:r w:rsidRPr="003B0DE6">
        <w:rPr>
          <w:sz w:val="22"/>
          <w:szCs w:val="22"/>
          <w:lang w:val="sr-Latn-CS"/>
        </w:rPr>
        <w:t xml:space="preserve">Akcionarsko društvo TIGAR Pirot, Nikole Pašića 213, PIB 100358298, matični broj 07187769, podnosi predlog za pokretanje stečajnog postupka reorganizacijom u skladu sa </w:t>
      </w:r>
      <w:r>
        <w:rPr>
          <w:sz w:val="22"/>
          <w:szCs w:val="22"/>
          <w:lang w:val="sr-Latn-CS"/>
        </w:rPr>
        <w:t>u</w:t>
      </w:r>
      <w:r w:rsidRPr="003B0DE6">
        <w:rPr>
          <w:sz w:val="22"/>
          <w:szCs w:val="22"/>
          <w:lang w:val="sr-Latn-CS"/>
        </w:rPr>
        <w:t xml:space="preserve">napred pripremljenim planom reorganizacije, jer su se za to stekli uslovi propisani članom 11. stav 2. Zakona o stečaju, odnosno Društvo ispunjava uslov prezaduženosti </w:t>
      </w:r>
      <w:r w:rsidRPr="006A5DF5">
        <w:rPr>
          <w:sz w:val="22"/>
          <w:szCs w:val="22"/>
          <w:lang w:val="sr-Latn-CS"/>
        </w:rPr>
        <w:t>i nesposobnosti plaćanja.</w:t>
      </w:r>
    </w:p>
    <w:p w:rsidR="00F95F64" w:rsidRPr="006A5DF5" w:rsidRDefault="00F95F64" w:rsidP="00B57BFB">
      <w:pPr>
        <w:jc w:val="both"/>
        <w:rPr>
          <w:lang w:val="sr-Latn-CS"/>
        </w:rPr>
      </w:pPr>
      <w:r w:rsidRPr="00125565">
        <w:rPr>
          <w:color w:val="000000"/>
          <w:lang w:val="sr-Latn-CS"/>
        </w:rPr>
        <w:t>Društvo je prezaduženo zbog visokog iznosa obaveza</w:t>
      </w:r>
      <w:r w:rsidRPr="00381148">
        <w:rPr>
          <w:color w:val="000000"/>
          <w:highlight w:val="yellow"/>
          <w:lang w:val="sr-Latn-CS"/>
        </w:rPr>
        <w:t>, koje na dan 3</w:t>
      </w:r>
      <w:r>
        <w:rPr>
          <w:color w:val="000000"/>
          <w:highlight w:val="yellow"/>
          <w:lang w:val="sr-Latn-CS"/>
        </w:rPr>
        <w:t>0</w:t>
      </w:r>
      <w:r w:rsidRPr="00381148">
        <w:rPr>
          <w:color w:val="000000"/>
          <w:highlight w:val="yellow"/>
          <w:lang w:val="sr-Latn-CS"/>
        </w:rPr>
        <w:t>.0</w:t>
      </w:r>
      <w:r>
        <w:rPr>
          <w:color w:val="000000"/>
          <w:highlight w:val="yellow"/>
          <w:lang w:val="sr-Latn-CS"/>
        </w:rPr>
        <w:t>9</w:t>
      </w:r>
      <w:r w:rsidRPr="00381148">
        <w:rPr>
          <w:color w:val="000000"/>
          <w:highlight w:val="yellow"/>
          <w:lang w:val="sr-Latn-CS"/>
        </w:rPr>
        <w:t xml:space="preserve">.2019. godine iznose </w:t>
      </w:r>
      <w:r>
        <w:rPr>
          <w:color w:val="000000"/>
          <w:highlight w:val="yellow"/>
          <w:lang w:val="sr-Latn-CS"/>
        </w:rPr>
        <w:t>________</w:t>
      </w:r>
      <w:r w:rsidRPr="00381148">
        <w:rPr>
          <w:color w:val="000000"/>
          <w:highlight w:val="yellow"/>
          <w:lang w:val="sr-Latn-CS"/>
        </w:rPr>
        <w:t xml:space="preserve"> dinara i</w:t>
      </w:r>
      <w:r w:rsidRPr="00125565">
        <w:rPr>
          <w:color w:val="000000"/>
          <w:lang w:val="sr-Latn-CS"/>
        </w:rPr>
        <w:t xml:space="preserve"> veće su od ukupne imovine Društva koja je po metodi likvidacione vrednosti procen</w:t>
      </w:r>
      <w:r w:rsidRPr="00125565">
        <w:rPr>
          <w:lang w:val="sr-Latn-CS"/>
        </w:rPr>
        <w:t xml:space="preserve">jena u </w:t>
      </w:r>
      <w:r w:rsidRPr="00125565">
        <w:rPr>
          <w:color w:val="000000"/>
          <w:lang w:val="sr-Latn-CS"/>
        </w:rPr>
        <w:t>visini od 2.88</w:t>
      </w:r>
      <w:r>
        <w:rPr>
          <w:color w:val="000000"/>
          <w:lang w:val="sr-Latn-CS"/>
        </w:rPr>
        <w:t>7</w:t>
      </w:r>
      <w:r w:rsidRPr="00125565">
        <w:rPr>
          <w:color w:val="000000"/>
          <w:lang w:val="sr-Latn-CS"/>
        </w:rPr>
        <w:t>.</w:t>
      </w:r>
      <w:r>
        <w:rPr>
          <w:color w:val="000000"/>
          <w:lang w:val="sr-Latn-CS"/>
        </w:rPr>
        <w:t>608.035</w:t>
      </w:r>
      <w:r w:rsidRPr="00125565">
        <w:rPr>
          <w:color w:val="000000"/>
          <w:lang w:val="sr-Latn-CS"/>
        </w:rPr>
        <w:t>,</w:t>
      </w:r>
      <w:r>
        <w:rPr>
          <w:color w:val="000000"/>
          <w:lang w:val="sr-Latn-CS"/>
        </w:rPr>
        <w:t>90</w:t>
      </w:r>
      <w:r w:rsidRPr="00125565">
        <w:rPr>
          <w:color w:val="000000"/>
          <w:lang w:val="sr-Latn-CS"/>
        </w:rPr>
        <w:t xml:space="preserve"> dinara</w:t>
      </w:r>
      <w:r w:rsidRPr="00125565">
        <w:rPr>
          <w:lang w:val="sr-Latn-CS"/>
        </w:rPr>
        <w:t>, što predstavlja stečajni razlog u skladu sa Zakonom.</w:t>
      </w:r>
    </w:p>
    <w:p w:rsidR="00F95F64" w:rsidRPr="00DF16C5" w:rsidRDefault="00F95F64" w:rsidP="00402CDB">
      <w:pPr>
        <w:jc w:val="both"/>
        <w:rPr>
          <w:noProof/>
          <w:color w:val="000000"/>
          <w:lang w:val="sr-Cyrl-CS"/>
        </w:rPr>
      </w:pPr>
      <w:r w:rsidRPr="00DF16C5">
        <w:rPr>
          <w:noProof/>
          <w:color w:val="000000"/>
        </w:rPr>
        <w:t xml:space="preserve">Reorganizacija Tigra AD inicirana je sa ciljem da se konsoliduje i stabilizuje poslovanje strateški značajnog poslovnog resursa s aspekta veličine privrednog subjekta, broja zaposlenih, namirenja obaveza prema poveriocima, vrednosti izvoza i dugoročnog uticaja na kompatibilne sektore i subjekte. </w:t>
      </w:r>
    </w:p>
    <w:p w:rsidR="00F95F64" w:rsidRPr="00281F9D" w:rsidRDefault="00F95F64" w:rsidP="00B57BFB">
      <w:pPr>
        <w:pStyle w:val="BDONormal"/>
        <w:jc w:val="both"/>
        <w:rPr>
          <w:color w:val="000000"/>
          <w:sz w:val="22"/>
          <w:szCs w:val="22"/>
          <w:lang/>
        </w:rPr>
      </w:pPr>
      <w:r w:rsidRPr="00281F9D">
        <w:rPr>
          <w:color w:val="000000"/>
          <w:sz w:val="22"/>
          <w:szCs w:val="22"/>
          <w:lang/>
        </w:rPr>
        <w:t>U trenutku predaje ovog Plana, Društvo ima obaveze koje mora da izvršava saglasno usvojenom Unapred pripremljenom planu reorganizacije koji je potvrđen rešenjem Privrednog suda u Nišu broj St-43/2014 od 08.04.2014. godine, a koje je postalo pravosnažno dana 01.06.2015. godine. Društvo je u obavezi da posluje u skladu sa izvršnim dokumentom - postojećim UPPR-om do trenutka pravnosnažnosti Novog Plana.</w:t>
      </w:r>
    </w:p>
    <w:p w:rsidR="00F95F64" w:rsidRPr="00281F9D" w:rsidRDefault="00F95F64" w:rsidP="00B57BFB">
      <w:pPr>
        <w:pStyle w:val="BDONormal"/>
        <w:jc w:val="both"/>
        <w:rPr>
          <w:color w:val="000000"/>
          <w:sz w:val="22"/>
          <w:szCs w:val="22"/>
          <w:lang/>
        </w:rPr>
      </w:pPr>
      <w:r w:rsidRPr="00281F9D">
        <w:rPr>
          <w:color w:val="000000"/>
          <w:sz w:val="22"/>
          <w:szCs w:val="22"/>
          <w:lang/>
        </w:rPr>
        <w:t xml:space="preserve">Društvo je poslovalo u skladu sa UPPR-om tokom grejs perioda, nakon čega se našlo u situaciji da na bazi ostvarenih prihoda ne može da servisira obaveze prema poveriocima na način definisan usvojenim UPPR-om, odnosno da nije u mogućnosti da sprovodi definisani reprogram i mere iz UPPR-a. </w:t>
      </w:r>
    </w:p>
    <w:p w:rsidR="00F95F64" w:rsidRPr="00281F9D" w:rsidRDefault="00F95F64" w:rsidP="006D289C">
      <w:pPr>
        <w:pStyle w:val="BDONormal"/>
        <w:jc w:val="both"/>
        <w:rPr>
          <w:color w:val="000000"/>
          <w:sz w:val="22"/>
          <w:szCs w:val="22"/>
          <w:lang/>
        </w:rPr>
      </w:pPr>
      <w:r w:rsidRPr="00281F9D">
        <w:rPr>
          <w:color w:val="000000"/>
          <w:sz w:val="22"/>
          <w:szCs w:val="22"/>
          <w:lang/>
        </w:rPr>
        <w:t xml:space="preserve">Istovremeno sa postupkom reorganizacije, nad Društvom je započet i postupak privatizacije u skladu sa Zaključkom Vlade Republike Srbije br. 023-02-00547/2017-05 od 20.04.2017. godine kojim je pokrenuta inicijativa za privatizaciju Tigar AD Pirot i njegovih zavisnih društava. U tom cilju, Društvo je angažovalo privatizacionog savetnika, BDO Business Advisory d.o.o. Beograd, sa kojim je u proteklom periodu bilo aktivno angažovano na pronalaženju investitora. Do sada je nekoliko potencijalnih investitora dostavilo Ministarstvu privrede pismo o nameri za razmatranje akvizicije Društva. </w:t>
      </w:r>
    </w:p>
    <w:p w:rsidR="00F95F64" w:rsidRPr="00DF16C5" w:rsidRDefault="00F95F64" w:rsidP="00402CDB">
      <w:pPr>
        <w:jc w:val="both"/>
        <w:rPr>
          <w:noProof/>
          <w:color w:val="000000"/>
        </w:rPr>
      </w:pPr>
      <w:r w:rsidRPr="00DF16C5">
        <w:rPr>
          <w:noProof/>
          <w:color w:val="000000"/>
        </w:rPr>
        <w:t xml:space="preserve">Ovim Planom predviđeno je da strateški investitor izvrši dokapitalizaciju Društva u minimalnom iznosu od 10 miliona evra čime bi stekao većinsko učešće u kapitalu Društva. Pismo o nameri jednog od potencijalnih investitora da učestvuje u postupku akvizicije Tigra ad na način i pod uslovima definisanim ovim Planom dato je u Prilogu </w:t>
      </w:r>
      <w:r>
        <w:rPr>
          <w:noProof/>
          <w:color w:val="000000"/>
        </w:rPr>
        <w:t xml:space="preserve">br. </w:t>
      </w:r>
      <w:r w:rsidRPr="00DF16C5">
        <w:rPr>
          <w:noProof/>
          <w:color w:val="000000"/>
        </w:rPr>
        <w:t>7.</w:t>
      </w:r>
    </w:p>
    <w:p w:rsidR="00F95F64" w:rsidRPr="00DF16C5" w:rsidRDefault="00F95F64" w:rsidP="002E7B9A">
      <w:pPr>
        <w:autoSpaceDE w:val="0"/>
        <w:autoSpaceDN w:val="0"/>
        <w:adjustRightInd w:val="0"/>
        <w:jc w:val="both"/>
        <w:rPr>
          <w:noProof/>
          <w:color w:val="000000"/>
        </w:rPr>
      </w:pPr>
      <w:r w:rsidRPr="00DF16C5">
        <w:rPr>
          <w:noProof/>
          <w:color w:val="000000"/>
        </w:rPr>
        <w:t>Imajući u vidu da su u postupku privatizacije Društva i drugi investitori iskazali interes za akviziciju Tigra AD, ovim Planom omogućeno je da se kroz transparentan proces izbora strateškog investitora metodom javnog prikupljanja ponuda postigne najveći iznos dokapitalizacije, odnosno najveći iznos sredstava za namirenje poverilaca.</w:t>
      </w:r>
    </w:p>
    <w:p w:rsidR="00F95F64" w:rsidRPr="00DF16C5" w:rsidRDefault="00F95F64" w:rsidP="00402CDB">
      <w:pPr>
        <w:jc w:val="both"/>
        <w:rPr>
          <w:noProof/>
          <w:color w:val="000000"/>
        </w:rPr>
      </w:pPr>
      <w:r w:rsidRPr="00EC06BA">
        <w:rPr>
          <w:noProof/>
        </w:rPr>
        <w:t xml:space="preserve">Sredstva dobijena dokapitalizacijom biće u potpunosti iskorišćena za namirenje potraživanja poverilaca, pri čemu će </w:t>
      </w:r>
      <w:r>
        <w:rPr>
          <w:noProof/>
        </w:rPr>
        <w:t>62</w:t>
      </w:r>
      <w:r w:rsidRPr="00EC06BA">
        <w:rPr>
          <w:noProof/>
        </w:rPr>
        <w:t xml:space="preserve">% sredstava biti iskorišćeno za namirenje razlučnih poverilaca, dok će ostatak od </w:t>
      </w:r>
      <w:r>
        <w:rPr>
          <w:noProof/>
        </w:rPr>
        <w:t>38</w:t>
      </w:r>
      <w:r w:rsidRPr="00EC06BA">
        <w:rPr>
          <w:noProof/>
        </w:rPr>
        <w:t xml:space="preserve">% služiti za namirenje neobezbeđenih poverilaca. Raspodela sredstava na obezbeđene i neobezbeđene poverioce izvršena je srazmerno učešću založene, odnosno neopterećene imovine u ukupnoj procenjenoj vrednosti imovine. Ostatak </w:t>
      </w:r>
      <w:r w:rsidRPr="00DF16C5">
        <w:rPr>
          <w:noProof/>
          <w:color w:val="000000"/>
        </w:rPr>
        <w:t>potraživanja poverilaca koji ne bude namiren iz sredstava dokapitalizacije biće, u skladu sa ovim Planom, konvertovan u kapital Društva.</w:t>
      </w:r>
    </w:p>
    <w:p w:rsidR="00F95F64" w:rsidRPr="00DF16C5" w:rsidRDefault="00F95F64" w:rsidP="00B57BFB">
      <w:pPr>
        <w:autoSpaceDE w:val="0"/>
        <w:autoSpaceDN w:val="0"/>
        <w:adjustRightInd w:val="0"/>
        <w:jc w:val="both"/>
        <w:rPr>
          <w:noProof/>
          <w:color w:val="000000"/>
        </w:rPr>
      </w:pPr>
      <w:r w:rsidRPr="00DF16C5">
        <w:rPr>
          <w:noProof/>
          <w:color w:val="000000"/>
        </w:rPr>
        <w:t xml:space="preserve">Sve mere ovog Unapred pripremljenog plana reorganizacije definisane su sa ciljem razvoja Tigra AD u modernu kompaniju koja generiše profit i uredno servisira svoje obaveze. Predviđene mere za regulisanje obaveza prema poveriocima doprinose atraktivnosti Tigra AD sa stanovišta potencijalnih investitora, pri čemu se dodatno merama Plana kroz odgovoran i transparentan proces dokapitalizacije omogućava njegov dalji razvoj kao nacionalnog i evropskog lidera u svojoj delatnosti. </w:t>
      </w:r>
    </w:p>
    <w:p w:rsidR="00F95F64" w:rsidRPr="00DF16C5" w:rsidRDefault="00F95F64" w:rsidP="00B57BFB">
      <w:pPr>
        <w:jc w:val="both"/>
        <w:rPr>
          <w:noProof/>
          <w:color w:val="000000"/>
        </w:rPr>
      </w:pPr>
      <w:r w:rsidRPr="00DF16C5">
        <w:rPr>
          <w:noProof/>
          <w:color w:val="000000"/>
        </w:rPr>
        <w:t xml:space="preserve">Krajnji cilj Plana je iznalaženje pouzdanog investitora – strateškog partnera, sposobnog da pokrene razvojne investicione programe Društva, uvede efikasno korporativno upravljanje i u skladu sa poslovnim i društvenim interesima obezbedi kontinuiranu i stabilnu proizvodnju uz očuvanje radnih mesta zaposlenih. </w:t>
      </w:r>
    </w:p>
    <w:p w:rsidR="00F95F64" w:rsidRPr="003B0DE6" w:rsidRDefault="00F95F64" w:rsidP="003B0DE6">
      <w:pPr>
        <w:spacing w:before="120" w:after="120" w:line="300" w:lineRule="atLeast"/>
        <w:ind w:left="357"/>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0;text-align:left;margin-left:93.75pt;margin-top:1531.45pt;width:274.75pt;height:190.35pt;z-index:251658240;visibility:visible">
            <v:imagedata r:id="rId8" o:title="" croptop="6014f" cropbottom="4562f"/>
          </v:shape>
        </w:pict>
      </w:r>
      <w:r w:rsidRPr="003B0DE6">
        <w:rPr>
          <w:lang w:val="sr-Latn-CS"/>
        </w:rPr>
        <w:br w:type="page"/>
      </w:r>
    </w:p>
    <w:p w:rsidR="00F95F64" w:rsidRPr="003B0DE6" w:rsidRDefault="00F95F64" w:rsidP="00DF633C">
      <w:pPr>
        <w:pStyle w:val="BDOHeadingOne"/>
        <w:numPr>
          <w:ilvl w:val="0"/>
          <w:numId w:val="8"/>
        </w:numPr>
        <w:ind w:left="567" w:hanging="567"/>
      </w:pPr>
      <w:bookmarkStart w:id="7" w:name="_Toc23147882"/>
      <w:r w:rsidRPr="003B0DE6">
        <w:t>Informacije o Dužniku</w:t>
      </w:r>
      <w:bookmarkEnd w:id="7"/>
    </w:p>
    <w:p w:rsidR="00F95F64" w:rsidRPr="003B0DE6" w:rsidRDefault="00F95F64" w:rsidP="003B0DE6">
      <w:pPr>
        <w:pStyle w:val="BDOHeadingTwo"/>
        <w:ind w:left="1134" w:hanging="594"/>
        <w:rPr>
          <w:lang w:val="sr-Latn-CS"/>
        </w:rPr>
      </w:pPr>
      <w:bookmarkStart w:id="8" w:name="_Toc23147883"/>
      <w:bookmarkStart w:id="9" w:name="_Toc298321090"/>
      <w:bookmarkStart w:id="10" w:name="_Toc299465431"/>
      <w:bookmarkStart w:id="11" w:name="_Toc299552450"/>
      <w:r w:rsidRPr="003B0DE6">
        <w:rPr>
          <w:lang w:val="sr-Latn-CS"/>
        </w:rPr>
        <w:t>C.1.</w:t>
      </w:r>
      <w:r w:rsidRPr="003B0DE6">
        <w:rPr>
          <w:lang w:val="sr-Latn-CS"/>
        </w:rPr>
        <w:tab/>
      </w:r>
      <w:r>
        <w:rPr>
          <w:lang w:val="sr-Latn-CS"/>
        </w:rPr>
        <w:t>Istorijat i d</w:t>
      </w:r>
      <w:r w:rsidRPr="003B0DE6">
        <w:rPr>
          <w:lang w:val="sr-Latn-CS"/>
        </w:rPr>
        <w:t>elatnost</w:t>
      </w:r>
      <w:bookmarkEnd w:id="8"/>
      <w:r w:rsidRPr="003B0DE6">
        <w:rPr>
          <w:lang w:val="sr-Latn-CS"/>
        </w:rPr>
        <w:t xml:space="preserve"> </w:t>
      </w:r>
      <w:bookmarkEnd w:id="9"/>
      <w:bookmarkEnd w:id="10"/>
      <w:bookmarkEnd w:id="11"/>
    </w:p>
    <w:p w:rsidR="00F95F64" w:rsidRDefault="00F95F64" w:rsidP="00F96DAE">
      <w:pPr>
        <w:pStyle w:val="BDONormal"/>
        <w:jc w:val="both"/>
        <w:rPr>
          <w:sz w:val="22"/>
          <w:szCs w:val="22"/>
          <w:lang w:val="sr-Latn-CS"/>
        </w:rPr>
      </w:pPr>
      <w:bookmarkStart w:id="12" w:name="_Toc299465760"/>
      <w:bookmarkStart w:id="13" w:name="_Toc298321094"/>
      <w:bookmarkStart w:id="14" w:name="_Toc299465436"/>
      <w:bookmarkStart w:id="15" w:name="_Toc299552455"/>
      <w:r>
        <w:rPr>
          <w:sz w:val="22"/>
          <w:szCs w:val="22"/>
          <w:lang w:val="sr-Latn-CS"/>
        </w:rPr>
        <w:t xml:space="preserve">Kompanija Tigar osnovana je </w:t>
      </w:r>
      <w:r w:rsidRPr="00F96DAE">
        <w:rPr>
          <w:sz w:val="22"/>
          <w:szCs w:val="22"/>
          <w:lang w:val="sr-Latn-CS"/>
        </w:rPr>
        <w:t>1935.</w:t>
      </w:r>
      <w:r>
        <w:rPr>
          <w:sz w:val="22"/>
          <w:szCs w:val="22"/>
          <w:lang w:val="sr-Latn-CS"/>
        </w:rPr>
        <w:t xml:space="preserve"> godine </w:t>
      </w:r>
      <w:r w:rsidRPr="00F96DAE">
        <w:rPr>
          <w:sz w:val="22"/>
          <w:szCs w:val="22"/>
          <w:lang w:val="sr-Latn-CS"/>
        </w:rPr>
        <w:t xml:space="preserve">kao radionica za proizvodnju gumenih proizvoda i svih vrsta gumene obuće. </w:t>
      </w:r>
      <w:r>
        <w:rPr>
          <w:sz w:val="22"/>
          <w:szCs w:val="22"/>
          <w:lang w:val="sr-Latn-CS"/>
        </w:rPr>
        <w:t xml:space="preserve">Ubrzani razvoj kompanije počinje 1959. godine kada je osnovana fabrika Autoguma, dok je 1966. godine otvorena i fabrika Tehnička guma. </w:t>
      </w:r>
    </w:p>
    <w:p w:rsidR="00F95F64" w:rsidRDefault="00F95F64" w:rsidP="00F96DAE">
      <w:pPr>
        <w:pStyle w:val="BDONormal"/>
        <w:jc w:val="both"/>
        <w:rPr>
          <w:sz w:val="22"/>
          <w:szCs w:val="22"/>
          <w:lang w:val="sr-Latn-CS"/>
        </w:rPr>
      </w:pPr>
      <w:r>
        <w:rPr>
          <w:sz w:val="22"/>
          <w:szCs w:val="22"/>
          <w:lang w:val="sr-Latn-CS"/>
        </w:rPr>
        <w:t xml:space="preserve">Nakon kupovine nove industrijske lokacije Tigar III 2006. godine i izgradnje nove fabrike Tigar obuća dve godine kasnije, Tigar je izvršio promenu poslovne koncepcije. Obustavljena je proizvodnja automobilskih guma uz istovremenu specijalizaciju u proizvodnju gumene obuće i tehničke gume. </w:t>
      </w:r>
    </w:p>
    <w:p w:rsidR="00F95F64" w:rsidRPr="00F96DAE" w:rsidRDefault="00F95F64" w:rsidP="00F96DAE">
      <w:pPr>
        <w:pStyle w:val="BDONormal"/>
        <w:jc w:val="both"/>
        <w:rPr>
          <w:sz w:val="22"/>
          <w:szCs w:val="22"/>
          <w:lang w:val="sr-Latn-CS"/>
        </w:rPr>
      </w:pPr>
      <w:r>
        <w:rPr>
          <w:sz w:val="22"/>
          <w:szCs w:val="22"/>
          <w:lang w:val="sr-Latn-CS"/>
        </w:rPr>
        <w:t>U cilju unapređenja proizvodnog programa iz asortimana obuće 2008. godine izvršena je a</w:t>
      </w:r>
      <w:r w:rsidRPr="00F96DAE">
        <w:rPr>
          <w:sz w:val="22"/>
          <w:szCs w:val="22"/>
          <w:lang w:val="sr-Latn-CS"/>
        </w:rPr>
        <w:t>kvizicija zaštitnog programa renomiranog proizvođača Hunter</w:t>
      </w:r>
      <w:r>
        <w:rPr>
          <w:sz w:val="22"/>
          <w:szCs w:val="22"/>
          <w:lang w:val="sr-Latn-CS"/>
        </w:rPr>
        <w:t xml:space="preserve"> </w:t>
      </w:r>
      <w:r w:rsidRPr="00F96DAE">
        <w:rPr>
          <w:sz w:val="22"/>
          <w:szCs w:val="22"/>
          <w:lang w:val="sr-Latn-CS"/>
        </w:rPr>
        <w:t>-</w:t>
      </w:r>
      <w:r>
        <w:rPr>
          <w:sz w:val="22"/>
          <w:szCs w:val="22"/>
          <w:lang w:val="sr-Latn-CS"/>
        </w:rPr>
        <w:t xml:space="preserve"> brendova</w:t>
      </w:r>
      <w:r w:rsidRPr="00F96DAE">
        <w:rPr>
          <w:sz w:val="22"/>
          <w:szCs w:val="22"/>
          <w:lang w:val="sr-Latn-CS"/>
        </w:rPr>
        <w:t xml:space="preserve"> </w:t>
      </w:r>
      <w:r>
        <w:rPr>
          <w:sz w:val="22"/>
          <w:szCs w:val="22"/>
          <w:lang w:val="sr-Latn-CS"/>
        </w:rPr>
        <w:t>Century, Forester i Firefighter. Naredne godine, p</w:t>
      </w:r>
      <w:r w:rsidRPr="00F96DAE">
        <w:rPr>
          <w:sz w:val="22"/>
          <w:szCs w:val="22"/>
          <w:lang w:val="sr-Latn-CS"/>
        </w:rPr>
        <w:t>okre</w:t>
      </w:r>
      <w:r>
        <w:rPr>
          <w:sz w:val="22"/>
          <w:szCs w:val="22"/>
          <w:lang w:val="sr-Latn-CS"/>
        </w:rPr>
        <w:t>nuta je proizvodnja u</w:t>
      </w:r>
      <w:r w:rsidRPr="00F96DAE">
        <w:rPr>
          <w:sz w:val="22"/>
          <w:szCs w:val="22"/>
          <w:lang w:val="sr-Latn-CS"/>
        </w:rPr>
        <w:t xml:space="preserve"> nov</w:t>
      </w:r>
      <w:r>
        <w:rPr>
          <w:sz w:val="22"/>
          <w:szCs w:val="22"/>
          <w:lang w:val="sr-Latn-CS"/>
        </w:rPr>
        <w:t>oj</w:t>
      </w:r>
      <w:r w:rsidRPr="00F96DAE">
        <w:rPr>
          <w:sz w:val="22"/>
          <w:szCs w:val="22"/>
          <w:lang w:val="sr-Latn-CS"/>
        </w:rPr>
        <w:t xml:space="preserve"> fabri</w:t>
      </w:r>
      <w:r>
        <w:rPr>
          <w:sz w:val="22"/>
          <w:szCs w:val="22"/>
          <w:lang w:val="sr-Latn-CS"/>
        </w:rPr>
        <w:t>ci</w:t>
      </w:r>
      <w:r w:rsidRPr="00F96DAE">
        <w:rPr>
          <w:sz w:val="22"/>
          <w:szCs w:val="22"/>
          <w:lang w:val="sr-Latn-CS"/>
        </w:rPr>
        <w:t xml:space="preserve"> Tigar Tehnička guma</w:t>
      </w:r>
      <w:r>
        <w:rPr>
          <w:sz w:val="22"/>
          <w:szCs w:val="22"/>
          <w:lang w:val="sr-Latn-CS"/>
        </w:rPr>
        <w:t xml:space="preserve"> i izvršena a</w:t>
      </w:r>
      <w:r w:rsidRPr="00F96DAE">
        <w:rPr>
          <w:sz w:val="22"/>
          <w:szCs w:val="22"/>
          <w:lang w:val="sr-Latn-CS"/>
        </w:rPr>
        <w:t>kvizicija danske firme Bilgutex</w:t>
      </w:r>
      <w:r>
        <w:rPr>
          <w:sz w:val="22"/>
          <w:szCs w:val="22"/>
          <w:lang w:val="sr-Latn-CS"/>
        </w:rPr>
        <w:t>. Proizvodni asortiman Kompanije zaokružen je 2010. godine, p</w:t>
      </w:r>
      <w:r w:rsidRPr="00F96DAE">
        <w:rPr>
          <w:sz w:val="22"/>
          <w:szCs w:val="22"/>
          <w:lang w:val="sr-Latn-CS"/>
        </w:rPr>
        <w:t>okretanje</w:t>
      </w:r>
      <w:r>
        <w:rPr>
          <w:sz w:val="22"/>
          <w:szCs w:val="22"/>
          <w:lang w:val="sr-Latn-CS"/>
        </w:rPr>
        <w:t>m</w:t>
      </w:r>
      <w:r w:rsidRPr="00F96DAE">
        <w:rPr>
          <w:sz w:val="22"/>
          <w:szCs w:val="22"/>
          <w:lang w:val="sr-Latn-CS"/>
        </w:rPr>
        <w:t xml:space="preserve"> pogona za proizvodnju gotovih proizvoda od gumenog reciklata</w:t>
      </w:r>
      <w:r>
        <w:rPr>
          <w:sz w:val="22"/>
          <w:szCs w:val="22"/>
          <w:lang w:val="sr-Latn-CS"/>
        </w:rPr>
        <w:t>.</w:t>
      </w:r>
    </w:p>
    <w:p w:rsidR="00F95F64" w:rsidRPr="008D23C0" w:rsidRDefault="00F95F64" w:rsidP="00AF2C35">
      <w:pPr>
        <w:pStyle w:val="BDONormal"/>
        <w:jc w:val="both"/>
        <w:rPr>
          <w:sz w:val="22"/>
          <w:szCs w:val="22"/>
          <w:lang w:val="sr-Latn-CS"/>
        </w:rPr>
      </w:pPr>
      <w:r w:rsidRPr="008D23C0">
        <w:rPr>
          <w:sz w:val="22"/>
          <w:szCs w:val="22"/>
          <w:lang w:val="sr-Latn-CS"/>
        </w:rPr>
        <w:t xml:space="preserve">Tigar </w:t>
      </w:r>
      <w:r>
        <w:rPr>
          <w:sz w:val="22"/>
          <w:szCs w:val="22"/>
          <w:lang w:val="sr-Latn-CS"/>
        </w:rPr>
        <w:t>AD</w:t>
      </w:r>
      <w:r w:rsidRPr="008D23C0">
        <w:rPr>
          <w:sz w:val="22"/>
          <w:szCs w:val="22"/>
          <w:lang w:val="sr-Latn-CS"/>
        </w:rPr>
        <w:t xml:space="preserve"> upisan je u Registar privrednih subjekata Agencije za privredne registre dana 25.03.2005. godine, rešenjem Registratora broj BD 6728. U registru jedinica razvrstavanja, registrovan je pod matičnim brojem 07187769. Kod Poreske uprave Društvo je evidentirano pod poreskim identifikacionim brojem – PIB 100358298.</w:t>
      </w:r>
    </w:p>
    <w:p w:rsidR="00F95F64" w:rsidRPr="008D23C0" w:rsidRDefault="00F95F64" w:rsidP="00AF2C35">
      <w:pPr>
        <w:pStyle w:val="BDONormal"/>
        <w:jc w:val="both"/>
        <w:rPr>
          <w:sz w:val="22"/>
          <w:szCs w:val="22"/>
          <w:lang w:val="sr-Latn-CS"/>
        </w:rPr>
      </w:pPr>
      <w:r w:rsidRPr="008D23C0">
        <w:rPr>
          <w:sz w:val="22"/>
          <w:szCs w:val="22"/>
          <w:lang w:val="sr-Latn-CS"/>
        </w:rPr>
        <w:t>U skladu sa kriterijumima utvrđenim odredbama Zakona o računovodstvu i reviziji, Tigad AD je r</w:t>
      </w:r>
      <w:r>
        <w:rPr>
          <w:sz w:val="22"/>
          <w:szCs w:val="22"/>
          <w:lang w:val="sr-Latn-CS"/>
        </w:rPr>
        <w:t>a</w:t>
      </w:r>
      <w:r w:rsidRPr="008D23C0">
        <w:rPr>
          <w:sz w:val="22"/>
          <w:szCs w:val="22"/>
          <w:lang w:val="sr-Latn-CS"/>
        </w:rPr>
        <w:t xml:space="preserve">zvrstan kao veliko pravno lice. </w:t>
      </w:r>
    </w:p>
    <w:p w:rsidR="00F95F64" w:rsidRPr="00716F61" w:rsidRDefault="00F95F64" w:rsidP="00536008">
      <w:pPr>
        <w:pStyle w:val="Caption"/>
      </w:pPr>
      <w:bookmarkStart w:id="16" w:name="_Toc299465441"/>
      <w:r w:rsidRPr="00716F61">
        <w:t xml:space="preserve">Tabela 1: Osnovni podaci o </w:t>
      </w:r>
      <w:bookmarkEnd w:id="16"/>
      <w:r w:rsidRPr="00716F61">
        <w:t>Društvu</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77"/>
        <w:gridCol w:w="5144"/>
      </w:tblGrid>
      <w:tr w:rsidR="00F95F64" w:rsidRPr="00844A8E">
        <w:tc>
          <w:tcPr>
            <w:tcW w:w="3484" w:type="dxa"/>
            <w:vAlign w:val="center"/>
          </w:tcPr>
          <w:p w:rsidR="00F95F64" w:rsidRPr="006C580D" w:rsidRDefault="00F95F64" w:rsidP="003B0DE6">
            <w:pPr>
              <w:pStyle w:val="BDOBodyText"/>
              <w:rPr>
                <w:sz w:val="20"/>
                <w:szCs w:val="20"/>
                <w:lang w:val="sr-Latn-CS"/>
              </w:rPr>
            </w:pPr>
            <w:r w:rsidRPr="006C580D">
              <w:rPr>
                <w:sz w:val="20"/>
                <w:szCs w:val="20"/>
                <w:lang w:val="sr-Latn-CS"/>
              </w:rPr>
              <w:t>Pun naziv društva:</w:t>
            </w:r>
          </w:p>
        </w:tc>
        <w:tc>
          <w:tcPr>
            <w:tcW w:w="5011" w:type="dxa"/>
            <w:vAlign w:val="center"/>
          </w:tcPr>
          <w:p w:rsidR="00F95F64" w:rsidRPr="006C580D" w:rsidRDefault="00F95F64" w:rsidP="003B0DE6">
            <w:pPr>
              <w:pStyle w:val="BDOBodyText"/>
              <w:rPr>
                <w:sz w:val="20"/>
                <w:szCs w:val="20"/>
                <w:lang w:val="sr-Latn-CS"/>
              </w:rPr>
            </w:pPr>
            <w:r w:rsidRPr="006C580D">
              <w:rPr>
                <w:sz w:val="20"/>
                <w:szCs w:val="20"/>
                <w:lang w:val="sr-Latn-CS"/>
              </w:rPr>
              <w:t>AKCIONARSKO DRUŠTVO TIGAR PIROT</w:t>
            </w:r>
          </w:p>
        </w:tc>
      </w:tr>
      <w:tr w:rsidR="00F95F64" w:rsidRPr="00844A8E">
        <w:tc>
          <w:tcPr>
            <w:tcW w:w="3484" w:type="dxa"/>
            <w:vAlign w:val="center"/>
          </w:tcPr>
          <w:p w:rsidR="00F95F64" w:rsidRPr="006C580D" w:rsidRDefault="00F95F64" w:rsidP="003B0DE6">
            <w:pPr>
              <w:pStyle w:val="BDOBodyText"/>
              <w:rPr>
                <w:sz w:val="20"/>
                <w:szCs w:val="20"/>
                <w:lang w:val="sr-Latn-CS"/>
              </w:rPr>
            </w:pPr>
            <w:r w:rsidRPr="006C580D">
              <w:rPr>
                <w:sz w:val="20"/>
                <w:szCs w:val="20"/>
                <w:lang w:val="sr-Latn-CS"/>
              </w:rPr>
              <w:t>Skraćeni naziv društva:</w:t>
            </w:r>
          </w:p>
        </w:tc>
        <w:tc>
          <w:tcPr>
            <w:tcW w:w="5011" w:type="dxa"/>
            <w:vAlign w:val="center"/>
          </w:tcPr>
          <w:p w:rsidR="00F95F64" w:rsidRPr="006C580D" w:rsidRDefault="00F95F64" w:rsidP="003B0DE6">
            <w:pPr>
              <w:pStyle w:val="BDOBodyText"/>
              <w:rPr>
                <w:sz w:val="20"/>
                <w:szCs w:val="20"/>
                <w:lang w:val="sr-Latn-CS"/>
              </w:rPr>
            </w:pPr>
            <w:r w:rsidRPr="006C580D">
              <w:rPr>
                <w:sz w:val="20"/>
                <w:szCs w:val="20"/>
                <w:lang w:val="sr-Latn-CS"/>
              </w:rPr>
              <w:t>TIGAR AD PIROT</w:t>
            </w:r>
          </w:p>
        </w:tc>
      </w:tr>
      <w:tr w:rsidR="00F95F64" w:rsidRPr="00844A8E">
        <w:tc>
          <w:tcPr>
            <w:tcW w:w="3484" w:type="dxa"/>
            <w:vAlign w:val="center"/>
          </w:tcPr>
          <w:p w:rsidR="00F95F64" w:rsidRPr="006C580D" w:rsidRDefault="00F95F64" w:rsidP="003B0DE6">
            <w:pPr>
              <w:pStyle w:val="BDOBodyText"/>
              <w:rPr>
                <w:sz w:val="20"/>
                <w:szCs w:val="20"/>
                <w:lang w:val="sr-Latn-CS"/>
              </w:rPr>
            </w:pPr>
            <w:r w:rsidRPr="006C580D">
              <w:rPr>
                <w:sz w:val="20"/>
                <w:szCs w:val="20"/>
                <w:lang w:val="sr-Latn-CS"/>
              </w:rPr>
              <w:t>Pravna forma:</w:t>
            </w:r>
          </w:p>
        </w:tc>
        <w:tc>
          <w:tcPr>
            <w:tcW w:w="5011" w:type="dxa"/>
            <w:vAlign w:val="center"/>
          </w:tcPr>
          <w:p w:rsidR="00F95F64" w:rsidRPr="006C580D" w:rsidRDefault="00F95F64" w:rsidP="003B0DE6">
            <w:pPr>
              <w:pStyle w:val="BDOBodyText"/>
              <w:rPr>
                <w:sz w:val="20"/>
                <w:szCs w:val="20"/>
                <w:lang w:val="sr-Latn-CS"/>
              </w:rPr>
            </w:pPr>
            <w:r w:rsidRPr="006C580D">
              <w:rPr>
                <w:sz w:val="20"/>
                <w:szCs w:val="20"/>
                <w:lang w:val="sr-Latn-CS"/>
              </w:rPr>
              <w:t>Akcionarsko društvo</w:t>
            </w:r>
          </w:p>
        </w:tc>
      </w:tr>
      <w:tr w:rsidR="00F95F64" w:rsidRPr="00844A8E">
        <w:tc>
          <w:tcPr>
            <w:tcW w:w="3484" w:type="dxa"/>
            <w:vAlign w:val="center"/>
          </w:tcPr>
          <w:p w:rsidR="00F95F64" w:rsidRPr="006C580D" w:rsidRDefault="00F95F64" w:rsidP="003B0DE6">
            <w:pPr>
              <w:pStyle w:val="BDOBodyText"/>
              <w:rPr>
                <w:sz w:val="20"/>
                <w:szCs w:val="20"/>
                <w:lang w:val="sr-Latn-CS"/>
              </w:rPr>
            </w:pPr>
            <w:r w:rsidRPr="006C580D">
              <w:rPr>
                <w:sz w:val="20"/>
                <w:szCs w:val="20"/>
                <w:lang w:val="sr-Latn-CS"/>
              </w:rPr>
              <w:t>Sedište:</w:t>
            </w:r>
          </w:p>
        </w:tc>
        <w:tc>
          <w:tcPr>
            <w:tcW w:w="5011" w:type="dxa"/>
            <w:vAlign w:val="center"/>
          </w:tcPr>
          <w:p w:rsidR="00F95F64" w:rsidRPr="006C580D" w:rsidRDefault="00F95F64" w:rsidP="003B0DE6">
            <w:pPr>
              <w:pStyle w:val="BDOBodyText"/>
              <w:rPr>
                <w:sz w:val="20"/>
                <w:szCs w:val="20"/>
                <w:lang w:val="sr-Latn-CS"/>
              </w:rPr>
            </w:pPr>
            <w:r w:rsidRPr="006C580D">
              <w:rPr>
                <w:sz w:val="20"/>
                <w:szCs w:val="20"/>
                <w:lang w:val="sr-Latn-CS"/>
              </w:rPr>
              <w:t>Pirot, Nikole Pašića 213</w:t>
            </w:r>
          </w:p>
        </w:tc>
      </w:tr>
      <w:tr w:rsidR="00F95F64" w:rsidRPr="00844A8E">
        <w:tc>
          <w:tcPr>
            <w:tcW w:w="3484" w:type="dxa"/>
            <w:vAlign w:val="center"/>
          </w:tcPr>
          <w:p w:rsidR="00F95F64" w:rsidRPr="006C580D" w:rsidRDefault="00F95F64" w:rsidP="003B0DE6">
            <w:pPr>
              <w:pStyle w:val="BDOBodyText"/>
              <w:rPr>
                <w:sz w:val="20"/>
                <w:szCs w:val="20"/>
                <w:lang w:val="sr-Latn-CS"/>
              </w:rPr>
            </w:pPr>
            <w:r w:rsidRPr="006C580D">
              <w:rPr>
                <w:sz w:val="20"/>
                <w:szCs w:val="20"/>
                <w:lang w:val="sr-Latn-CS"/>
              </w:rPr>
              <w:t>Poreski identifikacioni broj:</w:t>
            </w:r>
          </w:p>
        </w:tc>
        <w:tc>
          <w:tcPr>
            <w:tcW w:w="5011" w:type="dxa"/>
            <w:vAlign w:val="center"/>
          </w:tcPr>
          <w:p w:rsidR="00F95F64" w:rsidRPr="006C580D" w:rsidRDefault="00F95F64" w:rsidP="003B0DE6">
            <w:pPr>
              <w:pStyle w:val="BDOBodyText"/>
              <w:rPr>
                <w:sz w:val="20"/>
                <w:szCs w:val="20"/>
                <w:lang w:val="sr-Latn-CS"/>
              </w:rPr>
            </w:pPr>
            <w:r w:rsidRPr="006C580D">
              <w:rPr>
                <w:sz w:val="20"/>
                <w:szCs w:val="20"/>
                <w:lang w:val="sr-Latn-CS"/>
              </w:rPr>
              <w:t>100358298</w:t>
            </w:r>
          </w:p>
        </w:tc>
      </w:tr>
      <w:tr w:rsidR="00F95F64" w:rsidRPr="00844A8E">
        <w:tc>
          <w:tcPr>
            <w:tcW w:w="3484" w:type="dxa"/>
            <w:vAlign w:val="center"/>
          </w:tcPr>
          <w:p w:rsidR="00F95F64" w:rsidRPr="006C580D" w:rsidRDefault="00F95F64" w:rsidP="003B0DE6">
            <w:pPr>
              <w:pStyle w:val="BDOBodyText"/>
              <w:rPr>
                <w:sz w:val="20"/>
                <w:szCs w:val="20"/>
                <w:lang w:val="sr-Latn-CS"/>
              </w:rPr>
            </w:pPr>
            <w:r w:rsidRPr="006C580D">
              <w:rPr>
                <w:sz w:val="20"/>
                <w:szCs w:val="20"/>
                <w:lang w:val="sr-Latn-CS"/>
              </w:rPr>
              <w:t>Matični broј iz statistike:</w:t>
            </w:r>
          </w:p>
        </w:tc>
        <w:tc>
          <w:tcPr>
            <w:tcW w:w="5011" w:type="dxa"/>
            <w:vAlign w:val="center"/>
          </w:tcPr>
          <w:p w:rsidR="00F95F64" w:rsidRPr="006C580D" w:rsidRDefault="00F95F64" w:rsidP="003B0DE6">
            <w:pPr>
              <w:pStyle w:val="BDOBodyText"/>
              <w:rPr>
                <w:sz w:val="20"/>
                <w:szCs w:val="20"/>
                <w:lang w:val="sr-Latn-CS"/>
              </w:rPr>
            </w:pPr>
            <w:r w:rsidRPr="006C580D">
              <w:rPr>
                <w:sz w:val="20"/>
                <w:szCs w:val="20"/>
                <w:lang w:val="sr-Latn-CS"/>
              </w:rPr>
              <w:t>07187769</w:t>
            </w:r>
          </w:p>
        </w:tc>
      </w:tr>
      <w:tr w:rsidR="00F95F64" w:rsidRPr="00844A8E">
        <w:tc>
          <w:tcPr>
            <w:tcW w:w="3484" w:type="dxa"/>
            <w:vAlign w:val="center"/>
          </w:tcPr>
          <w:p w:rsidR="00F95F64" w:rsidRPr="006C580D" w:rsidRDefault="00F95F64" w:rsidP="003B0DE6">
            <w:pPr>
              <w:pStyle w:val="BDOBodyText"/>
              <w:rPr>
                <w:sz w:val="20"/>
                <w:szCs w:val="20"/>
                <w:lang w:val="sr-Latn-CS"/>
              </w:rPr>
            </w:pPr>
            <w:r w:rsidRPr="006C580D">
              <w:rPr>
                <w:sz w:val="20"/>
                <w:szCs w:val="20"/>
                <w:lang w:val="sr-Latn-CS"/>
              </w:rPr>
              <w:t>Naziv osnovne delatnosti:</w:t>
            </w:r>
          </w:p>
        </w:tc>
        <w:tc>
          <w:tcPr>
            <w:tcW w:w="5011" w:type="dxa"/>
            <w:vAlign w:val="center"/>
          </w:tcPr>
          <w:p w:rsidR="00F95F64" w:rsidRPr="006C580D" w:rsidRDefault="00F95F64" w:rsidP="003B0DE6">
            <w:pPr>
              <w:pStyle w:val="BDOBodyText"/>
              <w:rPr>
                <w:sz w:val="20"/>
                <w:szCs w:val="20"/>
                <w:lang w:val="sr-Latn-CS"/>
              </w:rPr>
            </w:pPr>
            <w:r w:rsidRPr="006C580D">
              <w:rPr>
                <w:sz w:val="20"/>
                <w:szCs w:val="20"/>
                <w:lang w:val="sr-Latn-CS"/>
              </w:rPr>
              <w:t>Delatnost holding kompanija</w:t>
            </w:r>
          </w:p>
        </w:tc>
      </w:tr>
      <w:tr w:rsidR="00F95F64" w:rsidRPr="00844A8E">
        <w:tc>
          <w:tcPr>
            <w:tcW w:w="3484" w:type="dxa"/>
            <w:vAlign w:val="center"/>
          </w:tcPr>
          <w:p w:rsidR="00F95F64" w:rsidRPr="006C580D" w:rsidRDefault="00F95F64" w:rsidP="003B0DE6">
            <w:pPr>
              <w:pStyle w:val="BDOBodyText"/>
              <w:rPr>
                <w:sz w:val="20"/>
                <w:szCs w:val="20"/>
                <w:lang w:val="sr-Latn-CS"/>
              </w:rPr>
            </w:pPr>
            <w:r w:rsidRPr="006C580D">
              <w:rPr>
                <w:sz w:val="20"/>
                <w:szCs w:val="20"/>
                <w:lang w:val="sr-Latn-CS"/>
              </w:rPr>
              <w:t>Šifra osnovne delatnosti:</w:t>
            </w:r>
          </w:p>
        </w:tc>
        <w:tc>
          <w:tcPr>
            <w:tcW w:w="5011" w:type="dxa"/>
            <w:vAlign w:val="center"/>
          </w:tcPr>
          <w:p w:rsidR="00F95F64" w:rsidRPr="006C580D" w:rsidRDefault="00F95F64" w:rsidP="003B0DE6">
            <w:pPr>
              <w:pStyle w:val="BDOBodyText"/>
              <w:rPr>
                <w:sz w:val="20"/>
                <w:szCs w:val="20"/>
                <w:lang w:val="sr-Latn-CS"/>
              </w:rPr>
            </w:pPr>
            <w:r w:rsidRPr="006C580D">
              <w:rPr>
                <w:sz w:val="20"/>
                <w:szCs w:val="20"/>
                <w:lang w:val="sr-Latn-CS"/>
              </w:rPr>
              <w:t>6420</w:t>
            </w:r>
          </w:p>
        </w:tc>
      </w:tr>
      <w:tr w:rsidR="00F95F64" w:rsidRPr="00844A8E">
        <w:tc>
          <w:tcPr>
            <w:tcW w:w="3484" w:type="dxa"/>
            <w:vAlign w:val="center"/>
          </w:tcPr>
          <w:p w:rsidR="00F95F64" w:rsidRPr="006C580D" w:rsidRDefault="00F95F64" w:rsidP="003B0DE6">
            <w:pPr>
              <w:pStyle w:val="BDOBodyText"/>
              <w:rPr>
                <w:sz w:val="20"/>
                <w:szCs w:val="20"/>
                <w:lang w:val="sr-Latn-CS"/>
              </w:rPr>
            </w:pPr>
            <w:r w:rsidRPr="006C580D">
              <w:rPr>
                <w:sz w:val="20"/>
                <w:szCs w:val="20"/>
                <w:lang w:val="sr-Latn-CS"/>
              </w:rPr>
              <w:t>Tekući račun:</w:t>
            </w:r>
          </w:p>
        </w:tc>
        <w:tc>
          <w:tcPr>
            <w:tcW w:w="5011" w:type="dxa"/>
            <w:vAlign w:val="center"/>
          </w:tcPr>
          <w:p w:rsidR="00F95F64" w:rsidRPr="006C580D" w:rsidRDefault="00F95F64" w:rsidP="003B0DE6">
            <w:pPr>
              <w:pStyle w:val="BDOBodyText"/>
              <w:rPr>
                <w:sz w:val="20"/>
                <w:szCs w:val="20"/>
                <w:lang w:val="sr-Latn-CS"/>
              </w:rPr>
            </w:pPr>
            <w:r w:rsidRPr="006C580D">
              <w:rPr>
                <w:sz w:val="20"/>
                <w:szCs w:val="20"/>
                <w:lang w:val="sr-Latn-CS"/>
              </w:rPr>
              <w:t>160-7202-04</w:t>
            </w:r>
          </w:p>
          <w:p w:rsidR="00F95F64" w:rsidRPr="006C580D" w:rsidRDefault="00F95F64" w:rsidP="003B0DE6">
            <w:pPr>
              <w:pStyle w:val="BDOBodyText"/>
              <w:rPr>
                <w:sz w:val="20"/>
                <w:szCs w:val="20"/>
                <w:lang w:val="sr-Latn-CS"/>
              </w:rPr>
            </w:pPr>
            <w:r>
              <w:rPr>
                <w:sz w:val="20"/>
                <w:szCs w:val="20"/>
                <w:lang w:val="sr-Latn-CS"/>
              </w:rPr>
              <w:t>170-300805519-65</w:t>
            </w:r>
          </w:p>
        </w:tc>
      </w:tr>
    </w:tbl>
    <w:p w:rsidR="00F95F64" w:rsidRDefault="00F95F64" w:rsidP="008E41E9">
      <w:pPr>
        <w:pStyle w:val="BDONormal"/>
        <w:spacing w:after="0" w:line="240" w:lineRule="auto"/>
        <w:jc w:val="both"/>
        <w:rPr>
          <w:sz w:val="22"/>
          <w:szCs w:val="22"/>
          <w:lang w:val="sr-Latn-CS"/>
        </w:rPr>
      </w:pPr>
      <w:bookmarkStart w:id="17" w:name="_Toc298321091"/>
      <w:bookmarkStart w:id="18" w:name="_Toc299465432"/>
      <w:bookmarkStart w:id="19" w:name="_Toc299552451"/>
      <w:bookmarkStart w:id="20" w:name="_Toc300672806"/>
      <w:bookmarkEnd w:id="12"/>
    </w:p>
    <w:p w:rsidR="00F95F64" w:rsidRDefault="00F95F64" w:rsidP="003B0DE6">
      <w:pPr>
        <w:pStyle w:val="BDONormal"/>
        <w:jc w:val="both"/>
        <w:rPr>
          <w:sz w:val="22"/>
          <w:szCs w:val="22"/>
          <w:lang w:val="sr-Latn-CS"/>
        </w:rPr>
      </w:pPr>
      <w:r w:rsidRPr="003B0DE6">
        <w:rPr>
          <w:sz w:val="22"/>
          <w:szCs w:val="22"/>
          <w:lang w:val="sr-Latn-CS"/>
        </w:rPr>
        <w:t xml:space="preserve">Pretežna </w:t>
      </w:r>
      <w:r>
        <w:rPr>
          <w:sz w:val="22"/>
          <w:szCs w:val="22"/>
          <w:lang w:val="sr-Latn-CS"/>
        </w:rPr>
        <w:t xml:space="preserve">registrovana </w:t>
      </w:r>
      <w:r w:rsidRPr="003B0DE6">
        <w:rPr>
          <w:sz w:val="22"/>
          <w:szCs w:val="22"/>
          <w:lang w:val="sr-Latn-CS"/>
        </w:rPr>
        <w:t xml:space="preserve">delatnost </w:t>
      </w:r>
      <w:r>
        <w:rPr>
          <w:sz w:val="22"/>
          <w:szCs w:val="22"/>
          <w:lang w:val="sr-Latn-CS"/>
        </w:rPr>
        <w:t>Društva</w:t>
      </w:r>
      <w:r w:rsidRPr="003B0DE6">
        <w:rPr>
          <w:sz w:val="22"/>
          <w:szCs w:val="22"/>
          <w:lang w:val="sr-Latn-CS"/>
        </w:rPr>
        <w:t xml:space="preserve"> je 6420 – Holding poslovi. </w:t>
      </w:r>
      <w:r>
        <w:rPr>
          <w:sz w:val="22"/>
          <w:szCs w:val="22"/>
          <w:lang w:val="sr-Latn-CS"/>
        </w:rPr>
        <w:t>Proizvodne aktivnosti organizovane su u okviru matične kompanije, u proizvodno-organizacionim jedinicama, odnosno fabrikama: Fabrika Obuća, Tigar-Tehnička guma i Tigar-Hemijski proizvodi.</w:t>
      </w:r>
      <w:r w:rsidRPr="0071368E">
        <w:rPr>
          <w:sz w:val="22"/>
          <w:szCs w:val="22"/>
          <w:lang w:val="sr-Latn-CS"/>
        </w:rPr>
        <w:t xml:space="preserve"> Ovakva struktura proistekla je realizacijom jedne od mera UPPR-a u 2015. godini </w:t>
      </w:r>
      <w:r>
        <w:rPr>
          <w:sz w:val="22"/>
          <w:szCs w:val="22"/>
          <w:lang w:val="sr-Latn-CS"/>
        </w:rPr>
        <w:t xml:space="preserve">kada </w:t>
      </w:r>
      <w:r w:rsidRPr="0071368E">
        <w:rPr>
          <w:sz w:val="22"/>
          <w:szCs w:val="22"/>
          <w:lang w:val="sr-Latn-CS"/>
        </w:rPr>
        <w:t>je sprovedena statusna promena pripajanja proizvodnih društava: Tigar Obuća, Tigar Tehnička guma i Tigar Hemijski proizvodi matičnom Društvu</w:t>
      </w:r>
      <w:r>
        <w:rPr>
          <w:sz w:val="22"/>
          <w:szCs w:val="22"/>
          <w:lang w:val="sr-Latn-CS"/>
        </w:rPr>
        <w:t>.</w:t>
      </w:r>
    </w:p>
    <w:p w:rsidR="00F95F64" w:rsidRPr="003B0DE6" w:rsidRDefault="00F95F64" w:rsidP="003B0DE6">
      <w:pPr>
        <w:pStyle w:val="BDONormal"/>
        <w:jc w:val="both"/>
        <w:rPr>
          <w:sz w:val="22"/>
          <w:szCs w:val="22"/>
          <w:lang w:val="sr-Latn-CS"/>
        </w:rPr>
      </w:pPr>
      <w:r w:rsidRPr="003B0DE6">
        <w:rPr>
          <w:sz w:val="22"/>
          <w:szCs w:val="22"/>
          <w:lang w:val="sr-Latn-CS"/>
        </w:rPr>
        <w:t>Pored upravljanja zavisnim društvima na bazi učešća u osnovnom kapitalu, Tigar AD obavlja i sledeće delatnosti:</w:t>
      </w:r>
    </w:p>
    <w:p w:rsidR="00F95F64" w:rsidRPr="003B0DE6" w:rsidRDefault="00F95F64" w:rsidP="003B0DE6">
      <w:pPr>
        <w:pStyle w:val="BDONormal"/>
        <w:numPr>
          <w:ilvl w:val="0"/>
          <w:numId w:val="9"/>
        </w:numPr>
        <w:spacing w:after="0"/>
        <w:jc w:val="both"/>
        <w:rPr>
          <w:sz w:val="22"/>
          <w:szCs w:val="22"/>
          <w:lang w:val="sr-Latn-CS"/>
        </w:rPr>
      </w:pPr>
      <w:r w:rsidRPr="003B0DE6">
        <w:rPr>
          <w:sz w:val="22"/>
          <w:szCs w:val="22"/>
          <w:lang w:val="sr-Latn-CS"/>
        </w:rPr>
        <w:t>4642 - Trgovina na veliko odećom i obućom</w:t>
      </w:r>
    </w:p>
    <w:p w:rsidR="00F95F64" w:rsidRPr="003B0DE6" w:rsidRDefault="00F95F64" w:rsidP="003B0DE6">
      <w:pPr>
        <w:pStyle w:val="BDONormal"/>
        <w:numPr>
          <w:ilvl w:val="0"/>
          <w:numId w:val="9"/>
        </w:numPr>
        <w:spacing w:after="0"/>
        <w:jc w:val="both"/>
        <w:rPr>
          <w:sz w:val="22"/>
          <w:szCs w:val="22"/>
          <w:lang w:val="sr-Latn-CS"/>
        </w:rPr>
      </w:pPr>
      <w:r w:rsidRPr="003B0DE6">
        <w:rPr>
          <w:sz w:val="22"/>
          <w:szCs w:val="22"/>
          <w:lang w:val="sr-Latn-CS"/>
        </w:rPr>
        <w:t>4772 - Trgovina na malo obućom i predmetima od kože u specijalizovanim prodavnicama</w:t>
      </w:r>
    </w:p>
    <w:p w:rsidR="00F95F64" w:rsidRPr="003B0DE6" w:rsidRDefault="00F95F64" w:rsidP="003B0DE6">
      <w:pPr>
        <w:pStyle w:val="BDONormal"/>
        <w:numPr>
          <w:ilvl w:val="0"/>
          <w:numId w:val="9"/>
        </w:numPr>
        <w:jc w:val="both"/>
        <w:rPr>
          <w:sz w:val="22"/>
          <w:szCs w:val="22"/>
          <w:lang w:val="sr-Latn-CS"/>
        </w:rPr>
      </w:pPr>
      <w:r w:rsidRPr="003B0DE6">
        <w:rPr>
          <w:sz w:val="22"/>
          <w:szCs w:val="22"/>
          <w:lang w:val="sr-Latn-CS"/>
        </w:rPr>
        <w:t>3530 - Snabdevanje parom i klimatizacija.</w:t>
      </w:r>
    </w:p>
    <w:p w:rsidR="00F95F64" w:rsidRDefault="00F95F64" w:rsidP="003B0DE6">
      <w:pPr>
        <w:pStyle w:val="BDONormal"/>
        <w:jc w:val="both"/>
        <w:rPr>
          <w:sz w:val="22"/>
          <w:szCs w:val="22"/>
          <w:lang w:val="sr-Latn-CS"/>
        </w:rPr>
      </w:pPr>
      <w:r w:rsidRPr="008D23C0">
        <w:rPr>
          <w:sz w:val="22"/>
          <w:szCs w:val="22"/>
          <w:lang w:val="sr-Latn-CS"/>
        </w:rPr>
        <w:t>Prema članu 9. Statuta, Tigar AD ima pravo da obavlja poslove spoljnotrgovinskog poslovanja, uključujući spoljnotrgovinske usluge zastupanja i predstavljanja stranih pravnih lica u prometu roba i usluga, izvoza i uvoza robe i usluga i posredovanja u međunarodnoj trgovini.</w:t>
      </w:r>
    </w:p>
    <w:p w:rsidR="00F95F64" w:rsidRDefault="00F95F64" w:rsidP="003B0DE6">
      <w:pPr>
        <w:pStyle w:val="BDONormal"/>
        <w:jc w:val="both"/>
        <w:rPr>
          <w:sz w:val="22"/>
          <w:szCs w:val="22"/>
          <w:lang w:val="sr-Latn-CS"/>
        </w:rPr>
      </w:pPr>
      <w:r>
        <w:rPr>
          <w:sz w:val="22"/>
          <w:szCs w:val="22"/>
          <w:lang w:val="sr-Latn-CS"/>
        </w:rPr>
        <w:t>U proteklom petogodišnjem periodu, Društvo je i pored otežane finansijske situacije uspelo da održi nivo proizvodnje na optimalnom nivou, uspevajući da odgovori zatevima tržišta i poslovnih partnera. U 2018. u odnosu na 2017. godinu, Društvo je ostvarilo rast prihoda od prodaje od 18%, pri čemu su prihodi od prodaje na inostranom tržištu zabeležili rast od 32%. Tigar AD ostvaruje dugogodišnju uspešnu saradnju sa velikim internacionalnim kompanijama i na inostranom tržištu generiše blizu 70% prihoda.</w:t>
      </w:r>
    </w:p>
    <w:p w:rsidR="00F95F64" w:rsidRDefault="00F95F64" w:rsidP="003B0DE6">
      <w:pPr>
        <w:pStyle w:val="BDONormal"/>
        <w:jc w:val="both"/>
        <w:rPr>
          <w:sz w:val="22"/>
          <w:szCs w:val="22"/>
          <w:lang w:val="sr-Latn-CS"/>
        </w:rPr>
      </w:pPr>
      <w:r>
        <w:rPr>
          <w:sz w:val="22"/>
          <w:szCs w:val="22"/>
          <w:lang w:val="sr-Latn-CS"/>
        </w:rPr>
        <w:t>U narednim tabelama dati su podaci o ostvarenoj proizvodnji i prihodima u periodu 2014-2018. godina.</w:t>
      </w:r>
    </w:p>
    <w:p w:rsidR="00F95F64" w:rsidRPr="00BB44F0" w:rsidRDefault="00F95F64" w:rsidP="00536008">
      <w:pPr>
        <w:pStyle w:val="Caption"/>
      </w:pPr>
      <w:r w:rsidRPr="00BB44F0">
        <w:t xml:space="preserve">Tabela 2: Ostvarena proizvodnja </w:t>
      </w:r>
    </w:p>
    <w:tbl>
      <w:tblPr>
        <w:tblW w:w="88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2"/>
        <w:gridCol w:w="1198"/>
        <w:gridCol w:w="1170"/>
        <w:gridCol w:w="1170"/>
        <w:gridCol w:w="1080"/>
        <w:gridCol w:w="1098"/>
      </w:tblGrid>
      <w:tr w:rsidR="00F95F64" w:rsidRPr="00DA45D4">
        <w:trPr>
          <w:trHeight w:val="288"/>
        </w:trPr>
        <w:tc>
          <w:tcPr>
            <w:tcW w:w="3122" w:type="dxa"/>
            <w:shd w:val="clear" w:color="000000" w:fill="98002E"/>
            <w:noWrap/>
            <w:vAlign w:val="bottom"/>
          </w:tcPr>
          <w:p w:rsidR="00F95F64" w:rsidRPr="00DA45D4" w:rsidRDefault="00F95F64" w:rsidP="00DA45D4">
            <w:pPr>
              <w:spacing w:after="0" w:line="240" w:lineRule="auto"/>
              <w:rPr>
                <w:color w:val="FFFFFF"/>
                <w:sz w:val="20"/>
                <w:szCs w:val="20"/>
                <w:lang w:eastAsia="en-US"/>
              </w:rPr>
            </w:pPr>
            <w:r>
              <w:rPr>
                <w:color w:val="FFFFFF"/>
                <w:sz w:val="20"/>
                <w:szCs w:val="20"/>
                <w:lang w:eastAsia="en-US"/>
              </w:rPr>
              <w:t>Pozicija</w:t>
            </w:r>
          </w:p>
        </w:tc>
        <w:tc>
          <w:tcPr>
            <w:tcW w:w="1198"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2014</w:t>
            </w:r>
          </w:p>
        </w:tc>
        <w:tc>
          <w:tcPr>
            <w:tcW w:w="1170"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2015</w:t>
            </w:r>
          </w:p>
        </w:tc>
        <w:tc>
          <w:tcPr>
            <w:tcW w:w="1170"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2016</w:t>
            </w:r>
          </w:p>
        </w:tc>
        <w:tc>
          <w:tcPr>
            <w:tcW w:w="1080"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2017</w:t>
            </w:r>
          </w:p>
        </w:tc>
        <w:tc>
          <w:tcPr>
            <w:tcW w:w="1098"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2018</w:t>
            </w:r>
          </w:p>
        </w:tc>
      </w:tr>
      <w:tr w:rsidR="00F95F64" w:rsidRPr="00DA45D4">
        <w:trPr>
          <w:trHeight w:val="288"/>
        </w:trPr>
        <w:tc>
          <w:tcPr>
            <w:tcW w:w="3122" w:type="dxa"/>
            <w:shd w:val="clear" w:color="000000" w:fill="FFFFFF"/>
            <w:noWrap/>
            <w:vAlign w:val="bottom"/>
          </w:tcPr>
          <w:p w:rsidR="00F95F64" w:rsidRPr="00DA45D4" w:rsidRDefault="00F95F64" w:rsidP="00DA45D4">
            <w:pPr>
              <w:spacing w:after="0" w:line="240" w:lineRule="auto"/>
              <w:rPr>
                <w:color w:val="000000"/>
                <w:sz w:val="20"/>
                <w:szCs w:val="20"/>
                <w:lang w:eastAsia="en-US"/>
              </w:rPr>
            </w:pPr>
            <w:r w:rsidRPr="00DA45D4">
              <w:rPr>
                <w:color w:val="000000"/>
                <w:sz w:val="20"/>
                <w:szCs w:val="20"/>
                <w:lang w:eastAsia="en-US"/>
              </w:rPr>
              <w:t>Obuća Tigar (pari)</w:t>
            </w:r>
          </w:p>
        </w:tc>
        <w:tc>
          <w:tcPr>
            <w:tcW w:w="11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1.253.246</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1.397.908</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1.225.824</w:t>
            </w:r>
          </w:p>
        </w:tc>
        <w:tc>
          <w:tcPr>
            <w:tcW w:w="108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855.244</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1.051.762</w:t>
            </w:r>
          </w:p>
        </w:tc>
      </w:tr>
      <w:tr w:rsidR="00F95F64" w:rsidRPr="00DA45D4">
        <w:trPr>
          <w:trHeight w:val="288"/>
        </w:trPr>
        <w:tc>
          <w:tcPr>
            <w:tcW w:w="3122" w:type="dxa"/>
            <w:shd w:val="clear" w:color="000000" w:fill="FFFFFF"/>
            <w:noWrap/>
            <w:vAlign w:val="bottom"/>
          </w:tcPr>
          <w:p w:rsidR="00F95F64" w:rsidRPr="00DA45D4" w:rsidRDefault="00F95F64" w:rsidP="00DA45D4">
            <w:pPr>
              <w:spacing w:after="0" w:line="240" w:lineRule="auto"/>
              <w:rPr>
                <w:color w:val="000000"/>
                <w:sz w:val="20"/>
                <w:szCs w:val="20"/>
                <w:lang w:eastAsia="en-US"/>
              </w:rPr>
            </w:pPr>
            <w:r w:rsidRPr="00DA45D4">
              <w:rPr>
                <w:color w:val="000000"/>
                <w:sz w:val="20"/>
                <w:szCs w:val="20"/>
                <w:lang w:eastAsia="en-US"/>
              </w:rPr>
              <w:t>Tehnička guma (tone)</w:t>
            </w:r>
          </w:p>
        </w:tc>
        <w:tc>
          <w:tcPr>
            <w:tcW w:w="11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626</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459</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361</w:t>
            </w:r>
          </w:p>
        </w:tc>
        <w:tc>
          <w:tcPr>
            <w:tcW w:w="108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373</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358</w:t>
            </w:r>
          </w:p>
        </w:tc>
      </w:tr>
      <w:tr w:rsidR="00F95F64" w:rsidRPr="00DA45D4">
        <w:trPr>
          <w:trHeight w:val="300"/>
        </w:trPr>
        <w:tc>
          <w:tcPr>
            <w:tcW w:w="3122" w:type="dxa"/>
            <w:shd w:val="clear" w:color="000000" w:fill="FFFFFF"/>
            <w:noWrap/>
            <w:vAlign w:val="bottom"/>
          </w:tcPr>
          <w:p w:rsidR="00F95F64" w:rsidRPr="00DA45D4" w:rsidRDefault="00F95F64" w:rsidP="00DA45D4">
            <w:pPr>
              <w:spacing w:after="0" w:line="240" w:lineRule="auto"/>
              <w:rPr>
                <w:color w:val="000000"/>
                <w:sz w:val="20"/>
                <w:szCs w:val="20"/>
                <w:lang w:eastAsia="en-US"/>
              </w:rPr>
            </w:pPr>
            <w:r w:rsidRPr="00DA45D4">
              <w:rPr>
                <w:color w:val="000000"/>
                <w:sz w:val="20"/>
                <w:szCs w:val="20"/>
                <w:lang w:eastAsia="en-US"/>
              </w:rPr>
              <w:t>Hemijski proizvodi (tone)</w:t>
            </w:r>
          </w:p>
        </w:tc>
        <w:tc>
          <w:tcPr>
            <w:tcW w:w="11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172</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152</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169</w:t>
            </w:r>
          </w:p>
        </w:tc>
        <w:tc>
          <w:tcPr>
            <w:tcW w:w="108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104</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170</w:t>
            </w:r>
          </w:p>
        </w:tc>
      </w:tr>
    </w:tbl>
    <w:p w:rsidR="00F95F64" w:rsidRDefault="00F95F64" w:rsidP="00536008">
      <w:pPr>
        <w:pStyle w:val="Caption"/>
      </w:pPr>
    </w:p>
    <w:p w:rsidR="00F95F64" w:rsidRDefault="00F95F64">
      <w:pPr>
        <w:spacing w:after="0" w:line="240" w:lineRule="auto"/>
        <w:rPr>
          <w:lang w:val="sr-Latn-CS"/>
        </w:rPr>
      </w:pPr>
      <w:r>
        <w:br w:type="page"/>
      </w:r>
    </w:p>
    <w:p w:rsidR="00F95F64" w:rsidRDefault="00F95F64" w:rsidP="00536008">
      <w:pPr>
        <w:pStyle w:val="Caption"/>
      </w:pPr>
      <w:r w:rsidRPr="003B0DE6">
        <w:t xml:space="preserve">Tabela </w:t>
      </w:r>
      <w:r>
        <w:t xml:space="preserve">3: </w:t>
      </w:r>
      <w:r w:rsidRPr="00DA45D4">
        <w:t>Neto prihodi od prodaje, 000 RSD</w:t>
      </w: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3090"/>
        <w:gridCol w:w="1230"/>
        <w:gridCol w:w="1170"/>
        <w:gridCol w:w="1098"/>
        <w:gridCol w:w="1098"/>
        <w:gridCol w:w="1098"/>
      </w:tblGrid>
      <w:tr w:rsidR="00F95F64" w:rsidRPr="00DA45D4">
        <w:trPr>
          <w:trHeight w:val="288"/>
        </w:trPr>
        <w:tc>
          <w:tcPr>
            <w:tcW w:w="3090" w:type="dxa"/>
            <w:gridSpan w:val="2"/>
            <w:shd w:val="clear" w:color="000000" w:fill="98002E"/>
            <w:noWrap/>
            <w:vAlign w:val="bottom"/>
          </w:tcPr>
          <w:p w:rsidR="00F95F64" w:rsidRPr="00DA45D4" w:rsidRDefault="00F95F64" w:rsidP="00DA45D4">
            <w:pPr>
              <w:spacing w:after="0" w:line="240" w:lineRule="auto"/>
              <w:rPr>
                <w:color w:val="FFFFFF"/>
                <w:sz w:val="20"/>
                <w:szCs w:val="20"/>
                <w:lang w:eastAsia="en-US"/>
              </w:rPr>
            </w:pPr>
            <w:r>
              <w:rPr>
                <w:color w:val="FFFFFF"/>
                <w:sz w:val="20"/>
                <w:szCs w:val="20"/>
                <w:lang w:eastAsia="en-US"/>
              </w:rPr>
              <w:t>Pozicija</w:t>
            </w:r>
          </w:p>
        </w:tc>
        <w:tc>
          <w:tcPr>
            <w:tcW w:w="1230"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2014</w:t>
            </w:r>
          </w:p>
        </w:tc>
        <w:tc>
          <w:tcPr>
            <w:tcW w:w="1170"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2015</w:t>
            </w:r>
          </w:p>
        </w:tc>
        <w:tc>
          <w:tcPr>
            <w:tcW w:w="1098"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2016</w:t>
            </w:r>
          </w:p>
        </w:tc>
        <w:tc>
          <w:tcPr>
            <w:tcW w:w="1098"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2017</w:t>
            </w:r>
          </w:p>
        </w:tc>
        <w:tc>
          <w:tcPr>
            <w:tcW w:w="1098"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2018</w:t>
            </w:r>
          </w:p>
        </w:tc>
      </w:tr>
      <w:tr w:rsidR="00F95F64" w:rsidRPr="00DA45D4">
        <w:trPr>
          <w:gridBefore w:val="1"/>
          <w:trHeight w:val="288"/>
        </w:trPr>
        <w:tc>
          <w:tcPr>
            <w:tcW w:w="3090" w:type="dxa"/>
            <w:shd w:val="clear" w:color="000000" w:fill="FFFFFF"/>
            <w:noWrap/>
            <w:vAlign w:val="bottom"/>
          </w:tcPr>
          <w:p w:rsidR="00F95F64" w:rsidRPr="00DA45D4" w:rsidRDefault="00F95F64" w:rsidP="00DA45D4">
            <w:pPr>
              <w:spacing w:after="0" w:line="240" w:lineRule="auto"/>
              <w:rPr>
                <w:color w:val="000000"/>
                <w:sz w:val="20"/>
                <w:szCs w:val="20"/>
                <w:lang w:eastAsia="en-US"/>
              </w:rPr>
            </w:pPr>
            <w:r w:rsidRPr="00DA45D4">
              <w:rPr>
                <w:color w:val="000000"/>
                <w:sz w:val="20"/>
                <w:szCs w:val="20"/>
                <w:lang w:eastAsia="en-US"/>
              </w:rPr>
              <w:t>Obuća Tigar</w:t>
            </w:r>
          </w:p>
        </w:tc>
        <w:tc>
          <w:tcPr>
            <w:tcW w:w="123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1.588.941</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1.587.149</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1.707.942</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1.252.923</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1.492.824</w:t>
            </w:r>
          </w:p>
        </w:tc>
      </w:tr>
      <w:tr w:rsidR="00F95F64" w:rsidRPr="00DA45D4">
        <w:trPr>
          <w:gridBefore w:val="1"/>
          <w:trHeight w:val="288"/>
        </w:trPr>
        <w:tc>
          <w:tcPr>
            <w:tcW w:w="3090" w:type="dxa"/>
            <w:shd w:val="clear" w:color="000000" w:fill="FFFFFF"/>
            <w:noWrap/>
            <w:vAlign w:val="bottom"/>
          </w:tcPr>
          <w:p w:rsidR="00F95F64" w:rsidRPr="00DA45D4" w:rsidRDefault="00F95F64" w:rsidP="00DA45D4">
            <w:pPr>
              <w:spacing w:after="0" w:line="240" w:lineRule="auto"/>
              <w:rPr>
                <w:color w:val="000000"/>
                <w:sz w:val="20"/>
                <w:szCs w:val="20"/>
                <w:lang w:eastAsia="en-US"/>
              </w:rPr>
            </w:pPr>
            <w:r w:rsidRPr="00DA45D4">
              <w:rPr>
                <w:color w:val="000000"/>
                <w:sz w:val="20"/>
                <w:szCs w:val="20"/>
                <w:lang w:eastAsia="en-US"/>
              </w:rPr>
              <w:t>Tehnička guma</w:t>
            </w:r>
          </w:p>
        </w:tc>
        <w:tc>
          <w:tcPr>
            <w:tcW w:w="123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273.154</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216.853</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197.295</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182.733</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226.608</w:t>
            </w:r>
          </w:p>
        </w:tc>
      </w:tr>
      <w:tr w:rsidR="00F95F64" w:rsidRPr="00DA45D4">
        <w:trPr>
          <w:gridBefore w:val="1"/>
          <w:trHeight w:val="288"/>
        </w:trPr>
        <w:tc>
          <w:tcPr>
            <w:tcW w:w="3090" w:type="dxa"/>
            <w:shd w:val="clear" w:color="000000" w:fill="FFFFFF"/>
            <w:noWrap/>
            <w:vAlign w:val="bottom"/>
          </w:tcPr>
          <w:p w:rsidR="00F95F64" w:rsidRPr="00DA45D4" w:rsidRDefault="00F95F64" w:rsidP="00DA45D4">
            <w:pPr>
              <w:spacing w:after="0" w:line="240" w:lineRule="auto"/>
              <w:rPr>
                <w:color w:val="000000"/>
                <w:sz w:val="20"/>
                <w:szCs w:val="20"/>
                <w:lang w:eastAsia="en-US"/>
              </w:rPr>
            </w:pPr>
            <w:r w:rsidRPr="00DA45D4">
              <w:rPr>
                <w:color w:val="000000"/>
                <w:sz w:val="20"/>
                <w:szCs w:val="20"/>
                <w:lang w:eastAsia="en-US"/>
              </w:rPr>
              <w:t>Hemijski proizvodi</w:t>
            </w:r>
          </w:p>
        </w:tc>
        <w:tc>
          <w:tcPr>
            <w:tcW w:w="123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41.370</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29.754</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36.029</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18.686</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38.202</w:t>
            </w:r>
          </w:p>
        </w:tc>
      </w:tr>
      <w:tr w:rsidR="00F95F64" w:rsidRPr="00DA45D4">
        <w:trPr>
          <w:gridBefore w:val="1"/>
          <w:trHeight w:val="288"/>
        </w:trPr>
        <w:tc>
          <w:tcPr>
            <w:tcW w:w="3090" w:type="dxa"/>
            <w:shd w:val="clear" w:color="000000" w:fill="FFFFFF"/>
            <w:noWrap/>
            <w:vAlign w:val="bottom"/>
          </w:tcPr>
          <w:p w:rsidR="00F95F64" w:rsidRPr="00DA45D4" w:rsidRDefault="00F95F64" w:rsidP="00DA45D4">
            <w:pPr>
              <w:spacing w:after="0" w:line="240" w:lineRule="auto"/>
              <w:rPr>
                <w:color w:val="000000"/>
                <w:sz w:val="20"/>
                <w:szCs w:val="20"/>
                <w:lang w:eastAsia="en-US"/>
              </w:rPr>
            </w:pPr>
            <w:r w:rsidRPr="00DA45D4">
              <w:rPr>
                <w:color w:val="000000"/>
                <w:sz w:val="20"/>
                <w:szCs w:val="20"/>
                <w:lang w:eastAsia="en-US"/>
              </w:rPr>
              <w:t>Ostali programi</w:t>
            </w:r>
          </w:p>
        </w:tc>
        <w:tc>
          <w:tcPr>
            <w:tcW w:w="123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26.235</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55.872</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55.359</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43.803</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10.526</w:t>
            </w:r>
          </w:p>
        </w:tc>
      </w:tr>
      <w:tr w:rsidR="00F95F64" w:rsidRPr="00DA45D4">
        <w:trPr>
          <w:gridBefore w:val="1"/>
          <w:trHeight w:val="300"/>
        </w:trPr>
        <w:tc>
          <w:tcPr>
            <w:tcW w:w="3090" w:type="dxa"/>
            <w:shd w:val="clear" w:color="000000" w:fill="FFFFFF"/>
            <w:noWrap/>
            <w:vAlign w:val="bottom"/>
          </w:tcPr>
          <w:p w:rsidR="00F95F64" w:rsidRPr="00DA45D4" w:rsidRDefault="00F95F64" w:rsidP="00DA45D4">
            <w:pPr>
              <w:spacing w:after="0" w:line="240" w:lineRule="auto"/>
              <w:rPr>
                <w:color w:val="000000"/>
                <w:sz w:val="20"/>
                <w:szCs w:val="20"/>
                <w:lang w:eastAsia="en-US"/>
              </w:rPr>
            </w:pPr>
            <w:r w:rsidRPr="00DA45D4">
              <w:rPr>
                <w:color w:val="000000"/>
                <w:sz w:val="20"/>
                <w:szCs w:val="20"/>
                <w:lang w:eastAsia="en-US"/>
              </w:rPr>
              <w:t>UKUPNO</w:t>
            </w:r>
          </w:p>
        </w:tc>
        <w:tc>
          <w:tcPr>
            <w:tcW w:w="123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1.929.700</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1.889.628</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1.996.625</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1.498.144</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1.768.160</w:t>
            </w:r>
          </w:p>
        </w:tc>
      </w:tr>
    </w:tbl>
    <w:p w:rsidR="00F95F64" w:rsidRDefault="00F95F64" w:rsidP="00DA45D4">
      <w:pPr>
        <w:rPr>
          <w:lang w:val="sr-Latn-CS"/>
        </w:rPr>
      </w:pPr>
    </w:p>
    <w:p w:rsidR="00F95F64" w:rsidRDefault="00F95F64" w:rsidP="00536008">
      <w:pPr>
        <w:pStyle w:val="Caption"/>
      </w:pPr>
      <w:r w:rsidRPr="003B0DE6">
        <w:t xml:space="preserve">Tabela </w:t>
      </w:r>
      <w:r>
        <w:t xml:space="preserve">4: </w:t>
      </w:r>
      <w:r w:rsidRPr="00DA45D4">
        <w:t>Neto prihodi od prodaje na domaćem tržištu, 000 RSD</w:t>
      </w:r>
    </w:p>
    <w:tbl>
      <w:tblPr>
        <w:tblW w:w="87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0"/>
        <w:gridCol w:w="1180"/>
        <w:gridCol w:w="1170"/>
        <w:gridCol w:w="1080"/>
        <w:gridCol w:w="1080"/>
        <w:gridCol w:w="1080"/>
      </w:tblGrid>
      <w:tr w:rsidR="00F95F64" w:rsidRPr="00DA45D4">
        <w:trPr>
          <w:trHeight w:val="288"/>
        </w:trPr>
        <w:tc>
          <w:tcPr>
            <w:tcW w:w="3140" w:type="dxa"/>
            <w:shd w:val="clear" w:color="000000" w:fill="98002E"/>
            <w:noWrap/>
            <w:vAlign w:val="bottom"/>
          </w:tcPr>
          <w:p w:rsidR="00F95F64" w:rsidRPr="00DA45D4" w:rsidRDefault="00F95F64" w:rsidP="00316EB8">
            <w:pPr>
              <w:spacing w:after="0" w:line="240" w:lineRule="auto"/>
              <w:rPr>
                <w:color w:val="FFFFFF"/>
                <w:sz w:val="20"/>
                <w:szCs w:val="20"/>
                <w:lang w:eastAsia="en-US"/>
              </w:rPr>
            </w:pPr>
            <w:r>
              <w:rPr>
                <w:color w:val="FFFFFF"/>
                <w:sz w:val="20"/>
                <w:szCs w:val="20"/>
                <w:lang w:eastAsia="en-US"/>
              </w:rPr>
              <w:t xml:space="preserve">Naziv </w:t>
            </w:r>
          </w:p>
        </w:tc>
        <w:tc>
          <w:tcPr>
            <w:tcW w:w="1180" w:type="dxa"/>
            <w:shd w:val="clear" w:color="000000" w:fill="98002E"/>
            <w:noWrap/>
            <w:vAlign w:val="bottom"/>
          </w:tcPr>
          <w:p w:rsidR="00F95F64" w:rsidRPr="00DA45D4" w:rsidRDefault="00F95F64" w:rsidP="00316EB8">
            <w:pPr>
              <w:spacing w:after="0" w:line="240" w:lineRule="auto"/>
              <w:jc w:val="right"/>
              <w:rPr>
                <w:color w:val="FFFFFF"/>
                <w:sz w:val="20"/>
                <w:szCs w:val="20"/>
                <w:lang w:eastAsia="en-US"/>
              </w:rPr>
            </w:pPr>
            <w:r w:rsidRPr="00DA45D4">
              <w:rPr>
                <w:color w:val="FFFFFF"/>
                <w:sz w:val="20"/>
                <w:szCs w:val="20"/>
                <w:lang w:eastAsia="en-US"/>
              </w:rPr>
              <w:t>2014</w:t>
            </w:r>
          </w:p>
        </w:tc>
        <w:tc>
          <w:tcPr>
            <w:tcW w:w="1170" w:type="dxa"/>
            <w:shd w:val="clear" w:color="000000" w:fill="98002E"/>
            <w:noWrap/>
            <w:vAlign w:val="bottom"/>
          </w:tcPr>
          <w:p w:rsidR="00F95F64" w:rsidRPr="00DA45D4" w:rsidRDefault="00F95F64" w:rsidP="00316EB8">
            <w:pPr>
              <w:spacing w:after="0" w:line="240" w:lineRule="auto"/>
              <w:jc w:val="right"/>
              <w:rPr>
                <w:color w:val="FFFFFF"/>
                <w:sz w:val="20"/>
                <w:szCs w:val="20"/>
                <w:lang w:eastAsia="en-US"/>
              </w:rPr>
            </w:pPr>
            <w:r w:rsidRPr="00DA45D4">
              <w:rPr>
                <w:color w:val="FFFFFF"/>
                <w:sz w:val="20"/>
                <w:szCs w:val="20"/>
                <w:lang w:eastAsia="en-US"/>
              </w:rPr>
              <w:t>2015</w:t>
            </w:r>
          </w:p>
        </w:tc>
        <w:tc>
          <w:tcPr>
            <w:tcW w:w="1080" w:type="dxa"/>
            <w:shd w:val="clear" w:color="000000" w:fill="98002E"/>
            <w:noWrap/>
            <w:vAlign w:val="bottom"/>
          </w:tcPr>
          <w:p w:rsidR="00F95F64" w:rsidRPr="00DA45D4" w:rsidRDefault="00F95F64" w:rsidP="00316EB8">
            <w:pPr>
              <w:spacing w:after="0" w:line="240" w:lineRule="auto"/>
              <w:jc w:val="right"/>
              <w:rPr>
                <w:color w:val="FFFFFF"/>
                <w:sz w:val="20"/>
                <w:szCs w:val="20"/>
                <w:lang w:eastAsia="en-US"/>
              </w:rPr>
            </w:pPr>
            <w:r w:rsidRPr="00DA45D4">
              <w:rPr>
                <w:color w:val="FFFFFF"/>
                <w:sz w:val="20"/>
                <w:szCs w:val="20"/>
                <w:lang w:eastAsia="en-US"/>
              </w:rPr>
              <w:t>2016</w:t>
            </w:r>
          </w:p>
        </w:tc>
        <w:tc>
          <w:tcPr>
            <w:tcW w:w="1080" w:type="dxa"/>
            <w:shd w:val="clear" w:color="000000" w:fill="98002E"/>
            <w:noWrap/>
            <w:vAlign w:val="bottom"/>
          </w:tcPr>
          <w:p w:rsidR="00F95F64" w:rsidRPr="00DA45D4" w:rsidRDefault="00F95F64" w:rsidP="00316EB8">
            <w:pPr>
              <w:spacing w:after="0" w:line="240" w:lineRule="auto"/>
              <w:jc w:val="right"/>
              <w:rPr>
                <w:color w:val="FFFFFF"/>
                <w:sz w:val="20"/>
                <w:szCs w:val="20"/>
                <w:lang w:eastAsia="en-US"/>
              </w:rPr>
            </w:pPr>
            <w:r w:rsidRPr="00DA45D4">
              <w:rPr>
                <w:color w:val="FFFFFF"/>
                <w:sz w:val="20"/>
                <w:szCs w:val="20"/>
                <w:lang w:eastAsia="en-US"/>
              </w:rPr>
              <w:t>2017</w:t>
            </w:r>
          </w:p>
        </w:tc>
        <w:tc>
          <w:tcPr>
            <w:tcW w:w="1080" w:type="dxa"/>
            <w:shd w:val="clear" w:color="000000" w:fill="98002E"/>
            <w:noWrap/>
            <w:vAlign w:val="bottom"/>
          </w:tcPr>
          <w:p w:rsidR="00F95F64" w:rsidRPr="00DA45D4" w:rsidRDefault="00F95F64" w:rsidP="00316EB8">
            <w:pPr>
              <w:spacing w:after="0" w:line="240" w:lineRule="auto"/>
              <w:jc w:val="right"/>
              <w:rPr>
                <w:color w:val="FFFFFF"/>
                <w:sz w:val="20"/>
                <w:szCs w:val="20"/>
                <w:lang w:eastAsia="en-US"/>
              </w:rPr>
            </w:pPr>
            <w:r w:rsidRPr="00DA45D4">
              <w:rPr>
                <w:color w:val="FFFFFF"/>
                <w:sz w:val="20"/>
                <w:szCs w:val="20"/>
                <w:lang w:eastAsia="en-US"/>
              </w:rPr>
              <w:t>2018</w:t>
            </w:r>
          </w:p>
        </w:tc>
      </w:tr>
      <w:tr w:rsidR="00F95F64" w:rsidRPr="00DA45D4">
        <w:trPr>
          <w:trHeight w:val="288"/>
        </w:trPr>
        <w:tc>
          <w:tcPr>
            <w:tcW w:w="3140" w:type="dxa"/>
            <w:shd w:val="clear" w:color="000000" w:fill="FFFFFF"/>
            <w:noWrap/>
            <w:vAlign w:val="bottom"/>
          </w:tcPr>
          <w:p w:rsidR="00F95F64" w:rsidRPr="00DA45D4" w:rsidRDefault="00F95F64" w:rsidP="00316EB8">
            <w:pPr>
              <w:spacing w:after="0" w:line="240" w:lineRule="auto"/>
              <w:rPr>
                <w:color w:val="000000"/>
                <w:sz w:val="20"/>
                <w:szCs w:val="20"/>
                <w:lang w:eastAsia="en-US"/>
              </w:rPr>
            </w:pPr>
            <w:r w:rsidRPr="00DA45D4">
              <w:rPr>
                <w:color w:val="000000"/>
                <w:sz w:val="20"/>
                <w:szCs w:val="20"/>
                <w:lang w:eastAsia="en-US"/>
              </w:rPr>
              <w:t>Obuća Tigar</w:t>
            </w:r>
          </w:p>
        </w:tc>
        <w:tc>
          <w:tcPr>
            <w:tcW w:w="11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426.545</w:t>
            </w:r>
          </w:p>
        </w:tc>
        <w:tc>
          <w:tcPr>
            <w:tcW w:w="117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467.077</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438.101</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360.613</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325.602</w:t>
            </w:r>
          </w:p>
        </w:tc>
      </w:tr>
      <w:tr w:rsidR="00F95F64" w:rsidRPr="00DA45D4">
        <w:trPr>
          <w:trHeight w:val="288"/>
        </w:trPr>
        <w:tc>
          <w:tcPr>
            <w:tcW w:w="3140" w:type="dxa"/>
            <w:shd w:val="clear" w:color="000000" w:fill="FFFFFF"/>
            <w:noWrap/>
            <w:vAlign w:val="bottom"/>
          </w:tcPr>
          <w:p w:rsidR="00F95F64" w:rsidRPr="00DA45D4" w:rsidRDefault="00F95F64" w:rsidP="00316EB8">
            <w:pPr>
              <w:spacing w:after="0" w:line="240" w:lineRule="auto"/>
              <w:rPr>
                <w:color w:val="000000"/>
                <w:sz w:val="20"/>
                <w:szCs w:val="20"/>
                <w:lang w:eastAsia="en-US"/>
              </w:rPr>
            </w:pPr>
            <w:r w:rsidRPr="00DA45D4">
              <w:rPr>
                <w:color w:val="000000"/>
                <w:sz w:val="20"/>
                <w:szCs w:val="20"/>
                <w:lang w:eastAsia="en-US"/>
              </w:rPr>
              <w:t>Tehnička guma</w:t>
            </w:r>
          </w:p>
        </w:tc>
        <w:tc>
          <w:tcPr>
            <w:tcW w:w="11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125.630</w:t>
            </w:r>
          </w:p>
        </w:tc>
        <w:tc>
          <w:tcPr>
            <w:tcW w:w="117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128.059</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114.272</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106.898</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150.087</w:t>
            </w:r>
          </w:p>
        </w:tc>
      </w:tr>
      <w:tr w:rsidR="00F95F64" w:rsidRPr="00DA45D4">
        <w:trPr>
          <w:trHeight w:val="288"/>
        </w:trPr>
        <w:tc>
          <w:tcPr>
            <w:tcW w:w="3140" w:type="dxa"/>
            <w:shd w:val="clear" w:color="000000" w:fill="FFFFFF"/>
            <w:noWrap/>
            <w:vAlign w:val="bottom"/>
          </w:tcPr>
          <w:p w:rsidR="00F95F64" w:rsidRPr="00DA45D4" w:rsidRDefault="00F95F64" w:rsidP="00316EB8">
            <w:pPr>
              <w:spacing w:after="0" w:line="240" w:lineRule="auto"/>
              <w:rPr>
                <w:color w:val="000000"/>
                <w:sz w:val="20"/>
                <w:szCs w:val="20"/>
                <w:lang w:eastAsia="en-US"/>
              </w:rPr>
            </w:pPr>
            <w:r w:rsidRPr="00DA45D4">
              <w:rPr>
                <w:color w:val="000000"/>
                <w:sz w:val="20"/>
                <w:szCs w:val="20"/>
                <w:lang w:eastAsia="en-US"/>
              </w:rPr>
              <w:t>Hemijski proizvodi</w:t>
            </w:r>
          </w:p>
        </w:tc>
        <w:tc>
          <w:tcPr>
            <w:tcW w:w="11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20.262</w:t>
            </w:r>
          </w:p>
        </w:tc>
        <w:tc>
          <w:tcPr>
            <w:tcW w:w="117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16.768</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16.507</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14.803</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9.935</w:t>
            </w:r>
          </w:p>
        </w:tc>
      </w:tr>
      <w:tr w:rsidR="00F95F64" w:rsidRPr="00DA45D4">
        <w:trPr>
          <w:trHeight w:val="288"/>
        </w:trPr>
        <w:tc>
          <w:tcPr>
            <w:tcW w:w="3140" w:type="dxa"/>
            <w:shd w:val="clear" w:color="000000" w:fill="FFFFFF"/>
            <w:noWrap/>
            <w:vAlign w:val="bottom"/>
          </w:tcPr>
          <w:p w:rsidR="00F95F64" w:rsidRPr="00DA45D4" w:rsidRDefault="00F95F64" w:rsidP="00316EB8">
            <w:pPr>
              <w:spacing w:after="0" w:line="240" w:lineRule="auto"/>
              <w:rPr>
                <w:color w:val="000000"/>
                <w:sz w:val="20"/>
                <w:szCs w:val="20"/>
                <w:lang w:eastAsia="en-US"/>
              </w:rPr>
            </w:pPr>
            <w:r w:rsidRPr="00DA45D4">
              <w:rPr>
                <w:color w:val="000000"/>
                <w:sz w:val="20"/>
                <w:szCs w:val="20"/>
                <w:lang w:eastAsia="en-US"/>
              </w:rPr>
              <w:t>Ostali programi</w:t>
            </w:r>
          </w:p>
        </w:tc>
        <w:tc>
          <w:tcPr>
            <w:tcW w:w="11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26.235</w:t>
            </w:r>
          </w:p>
        </w:tc>
        <w:tc>
          <w:tcPr>
            <w:tcW w:w="117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55.872</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55.359</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43.803</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4.021</w:t>
            </w:r>
          </w:p>
        </w:tc>
      </w:tr>
      <w:tr w:rsidR="00F95F64" w:rsidRPr="00DA45D4">
        <w:trPr>
          <w:trHeight w:val="300"/>
        </w:trPr>
        <w:tc>
          <w:tcPr>
            <w:tcW w:w="3140" w:type="dxa"/>
            <w:shd w:val="clear" w:color="000000" w:fill="FFFFFF"/>
            <w:noWrap/>
            <w:vAlign w:val="bottom"/>
          </w:tcPr>
          <w:p w:rsidR="00F95F64" w:rsidRPr="00DA45D4" w:rsidRDefault="00F95F64" w:rsidP="00316EB8">
            <w:pPr>
              <w:spacing w:after="0" w:line="240" w:lineRule="auto"/>
              <w:rPr>
                <w:color w:val="000000"/>
                <w:sz w:val="20"/>
                <w:szCs w:val="20"/>
                <w:lang w:eastAsia="en-US"/>
              </w:rPr>
            </w:pPr>
            <w:r w:rsidRPr="00DA45D4">
              <w:rPr>
                <w:color w:val="000000"/>
                <w:sz w:val="20"/>
                <w:szCs w:val="20"/>
                <w:lang w:eastAsia="en-US"/>
              </w:rPr>
              <w:t>UKUPNO</w:t>
            </w:r>
          </w:p>
        </w:tc>
        <w:tc>
          <w:tcPr>
            <w:tcW w:w="11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598.672</w:t>
            </w:r>
          </w:p>
        </w:tc>
        <w:tc>
          <w:tcPr>
            <w:tcW w:w="117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667.776</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624.239</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526.116</w:t>
            </w:r>
          </w:p>
        </w:tc>
        <w:tc>
          <w:tcPr>
            <w:tcW w:w="1080" w:type="dxa"/>
            <w:shd w:val="clear" w:color="000000" w:fill="FFFFFF"/>
            <w:noWrap/>
            <w:vAlign w:val="bottom"/>
          </w:tcPr>
          <w:p w:rsidR="00F95F64" w:rsidRPr="00DA45D4" w:rsidRDefault="00F95F64" w:rsidP="00316EB8">
            <w:pPr>
              <w:spacing w:after="0" w:line="240" w:lineRule="auto"/>
              <w:jc w:val="right"/>
              <w:rPr>
                <w:color w:val="000000"/>
                <w:sz w:val="20"/>
                <w:szCs w:val="20"/>
                <w:lang w:eastAsia="en-US"/>
              </w:rPr>
            </w:pPr>
            <w:r w:rsidRPr="00DA45D4">
              <w:rPr>
                <w:color w:val="000000"/>
                <w:sz w:val="20"/>
                <w:szCs w:val="20"/>
                <w:lang w:eastAsia="en-US"/>
              </w:rPr>
              <w:t>489.644</w:t>
            </w:r>
          </w:p>
        </w:tc>
      </w:tr>
    </w:tbl>
    <w:p w:rsidR="00F95F64" w:rsidRDefault="00F95F64" w:rsidP="00DA45D4">
      <w:pPr>
        <w:rPr>
          <w:lang w:val="sr-Latn-CS"/>
        </w:rPr>
      </w:pPr>
    </w:p>
    <w:p w:rsidR="00F95F64" w:rsidRDefault="00F95F64" w:rsidP="00536008">
      <w:pPr>
        <w:pStyle w:val="Caption"/>
      </w:pPr>
      <w:r w:rsidRPr="003B0DE6">
        <w:t xml:space="preserve">Tabela </w:t>
      </w:r>
      <w:r>
        <w:t>5: Neto prihodi od prodaje na inostranom</w:t>
      </w:r>
      <w:r w:rsidRPr="00DA45D4">
        <w:t xml:space="preserve"> tržištu, 000 RSD</w:t>
      </w:r>
    </w:p>
    <w:tbl>
      <w:tblPr>
        <w:tblW w:w="87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8"/>
        <w:gridCol w:w="1192"/>
        <w:gridCol w:w="1170"/>
        <w:gridCol w:w="1170"/>
        <w:gridCol w:w="997"/>
        <w:gridCol w:w="1098"/>
      </w:tblGrid>
      <w:tr w:rsidR="00F95F64" w:rsidRPr="00DA45D4">
        <w:trPr>
          <w:trHeight w:val="288"/>
        </w:trPr>
        <w:tc>
          <w:tcPr>
            <w:tcW w:w="3128" w:type="dxa"/>
            <w:shd w:val="clear" w:color="000000" w:fill="98002E"/>
            <w:noWrap/>
            <w:vAlign w:val="bottom"/>
          </w:tcPr>
          <w:p w:rsidR="00F95F64" w:rsidRPr="00DA45D4" w:rsidRDefault="00F95F64" w:rsidP="00DA45D4">
            <w:pPr>
              <w:spacing w:after="0" w:line="240" w:lineRule="auto"/>
              <w:rPr>
                <w:color w:val="FFFFFF"/>
                <w:sz w:val="20"/>
                <w:szCs w:val="20"/>
                <w:lang w:eastAsia="en-US"/>
              </w:rPr>
            </w:pPr>
            <w:r>
              <w:rPr>
                <w:color w:val="FFFFFF"/>
                <w:sz w:val="20"/>
                <w:szCs w:val="20"/>
                <w:lang w:eastAsia="en-US"/>
              </w:rPr>
              <w:t>Pozicija</w:t>
            </w:r>
          </w:p>
        </w:tc>
        <w:tc>
          <w:tcPr>
            <w:tcW w:w="1192"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2014</w:t>
            </w:r>
          </w:p>
        </w:tc>
        <w:tc>
          <w:tcPr>
            <w:tcW w:w="1170"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2015</w:t>
            </w:r>
          </w:p>
        </w:tc>
        <w:tc>
          <w:tcPr>
            <w:tcW w:w="1170"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2016</w:t>
            </w:r>
          </w:p>
        </w:tc>
        <w:tc>
          <w:tcPr>
            <w:tcW w:w="997"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2017</w:t>
            </w:r>
          </w:p>
        </w:tc>
        <w:tc>
          <w:tcPr>
            <w:tcW w:w="1098" w:type="dxa"/>
            <w:shd w:val="clear" w:color="000000" w:fill="98002E"/>
            <w:noWrap/>
            <w:vAlign w:val="bottom"/>
          </w:tcPr>
          <w:p w:rsidR="00F95F64" w:rsidRPr="00DA45D4" w:rsidRDefault="00F95F64" w:rsidP="00DA45D4">
            <w:pPr>
              <w:spacing w:after="0" w:line="240" w:lineRule="auto"/>
              <w:jc w:val="right"/>
              <w:rPr>
                <w:color w:val="FFFFFF"/>
                <w:sz w:val="20"/>
                <w:szCs w:val="20"/>
                <w:lang w:eastAsia="en-US"/>
              </w:rPr>
            </w:pPr>
            <w:r w:rsidRPr="00DA45D4">
              <w:rPr>
                <w:color w:val="FFFFFF"/>
                <w:sz w:val="20"/>
                <w:szCs w:val="20"/>
                <w:lang w:eastAsia="en-US"/>
              </w:rPr>
              <w:t>2018</w:t>
            </w:r>
          </w:p>
        </w:tc>
      </w:tr>
      <w:tr w:rsidR="00F95F64" w:rsidRPr="00DA45D4">
        <w:trPr>
          <w:trHeight w:val="288"/>
        </w:trPr>
        <w:tc>
          <w:tcPr>
            <w:tcW w:w="3128" w:type="dxa"/>
            <w:shd w:val="clear" w:color="000000" w:fill="FFFFFF"/>
            <w:noWrap/>
            <w:vAlign w:val="bottom"/>
          </w:tcPr>
          <w:p w:rsidR="00F95F64" w:rsidRPr="00DA45D4" w:rsidRDefault="00F95F64" w:rsidP="00DA45D4">
            <w:pPr>
              <w:spacing w:after="0" w:line="240" w:lineRule="auto"/>
              <w:rPr>
                <w:color w:val="000000"/>
                <w:sz w:val="20"/>
                <w:szCs w:val="20"/>
                <w:lang w:eastAsia="en-US"/>
              </w:rPr>
            </w:pPr>
            <w:r w:rsidRPr="00DA45D4">
              <w:rPr>
                <w:color w:val="000000"/>
                <w:sz w:val="20"/>
                <w:szCs w:val="20"/>
                <w:lang w:eastAsia="en-US"/>
              </w:rPr>
              <w:t>Obuća Tigar</w:t>
            </w:r>
          </w:p>
        </w:tc>
        <w:tc>
          <w:tcPr>
            <w:tcW w:w="1192"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1.162.396</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1.120.072</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1.269.841</w:t>
            </w:r>
          </w:p>
        </w:tc>
        <w:tc>
          <w:tcPr>
            <w:tcW w:w="997"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892.310</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1.167.222</w:t>
            </w:r>
          </w:p>
        </w:tc>
      </w:tr>
      <w:tr w:rsidR="00F95F64" w:rsidRPr="00DA45D4">
        <w:trPr>
          <w:trHeight w:val="288"/>
        </w:trPr>
        <w:tc>
          <w:tcPr>
            <w:tcW w:w="3128" w:type="dxa"/>
            <w:shd w:val="clear" w:color="000000" w:fill="FFFFFF"/>
            <w:noWrap/>
            <w:vAlign w:val="bottom"/>
          </w:tcPr>
          <w:p w:rsidR="00F95F64" w:rsidRPr="00DA45D4" w:rsidRDefault="00F95F64" w:rsidP="00DA45D4">
            <w:pPr>
              <w:spacing w:after="0" w:line="240" w:lineRule="auto"/>
              <w:rPr>
                <w:color w:val="000000"/>
                <w:sz w:val="20"/>
                <w:szCs w:val="20"/>
                <w:lang w:eastAsia="en-US"/>
              </w:rPr>
            </w:pPr>
            <w:r w:rsidRPr="00DA45D4">
              <w:rPr>
                <w:color w:val="000000"/>
                <w:sz w:val="20"/>
                <w:szCs w:val="20"/>
                <w:lang w:eastAsia="en-US"/>
              </w:rPr>
              <w:t>Tehnička guma</w:t>
            </w:r>
          </w:p>
        </w:tc>
        <w:tc>
          <w:tcPr>
            <w:tcW w:w="1192"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147.524</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88.794</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83.023</w:t>
            </w:r>
          </w:p>
        </w:tc>
        <w:tc>
          <w:tcPr>
            <w:tcW w:w="997"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75.835</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76.522</w:t>
            </w:r>
          </w:p>
        </w:tc>
      </w:tr>
      <w:tr w:rsidR="00F95F64" w:rsidRPr="00DA45D4">
        <w:trPr>
          <w:trHeight w:val="288"/>
        </w:trPr>
        <w:tc>
          <w:tcPr>
            <w:tcW w:w="3128" w:type="dxa"/>
            <w:shd w:val="clear" w:color="000000" w:fill="FFFFFF"/>
            <w:noWrap/>
            <w:vAlign w:val="bottom"/>
          </w:tcPr>
          <w:p w:rsidR="00F95F64" w:rsidRPr="00DA45D4" w:rsidRDefault="00F95F64" w:rsidP="00DA45D4">
            <w:pPr>
              <w:spacing w:after="0" w:line="240" w:lineRule="auto"/>
              <w:rPr>
                <w:color w:val="000000"/>
                <w:sz w:val="20"/>
                <w:szCs w:val="20"/>
                <w:lang w:eastAsia="en-US"/>
              </w:rPr>
            </w:pPr>
            <w:r w:rsidRPr="00DA45D4">
              <w:rPr>
                <w:color w:val="000000"/>
                <w:sz w:val="20"/>
                <w:szCs w:val="20"/>
                <w:lang w:eastAsia="en-US"/>
              </w:rPr>
              <w:t>Hemijski proizvodi</w:t>
            </w:r>
          </w:p>
        </w:tc>
        <w:tc>
          <w:tcPr>
            <w:tcW w:w="1192"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21.108</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12.986</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19.522</w:t>
            </w:r>
          </w:p>
        </w:tc>
        <w:tc>
          <w:tcPr>
            <w:tcW w:w="997"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3.883</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28.267</w:t>
            </w:r>
          </w:p>
        </w:tc>
      </w:tr>
      <w:tr w:rsidR="00F95F64" w:rsidRPr="00DA45D4">
        <w:trPr>
          <w:trHeight w:val="288"/>
        </w:trPr>
        <w:tc>
          <w:tcPr>
            <w:tcW w:w="3128" w:type="dxa"/>
            <w:shd w:val="clear" w:color="000000" w:fill="FFFFFF"/>
            <w:noWrap/>
            <w:vAlign w:val="bottom"/>
          </w:tcPr>
          <w:p w:rsidR="00F95F64" w:rsidRPr="00DA45D4" w:rsidRDefault="00F95F64" w:rsidP="00DA45D4">
            <w:pPr>
              <w:spacing w:after="0" w:line="240" w:lineRule="auto"/>
              <w:rPr>
                <w:color w:val="000000"/>
                <w:sz w:val="20"/>
                <w:szCs w:val="20"/>
                <w:lang w:eastAsia="en-US"/>
              </w:rPr>
            </w:pPr>
            <w:r w:rsidRPr="00DA45D4">
              <w:rPr>
                <w:color w:val="000000"/>
                <w:sz w:val="20"/>
                <w:szCs w:val="20"/>
                <w:lang w:eastAsia="en-US"/>
              </w:rPr>
              <w:t>Ostali programi</w:t>
            </w:r>
          </w:p>
        </w:tc>
        <w:tc>
          <w:tcPr>
            <w:tcW w:w="1192"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0</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0</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0</w:t>
            </w:r>
          </w:p>
        </w:tc>
        <w:tc>
          <w:tcPr>
            <w:tcW w:w="997"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0</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6.505</w:t>
            </w:r>
          </w:p>
        </w:tc>
      </w:tr>
      <w:tr w:rsidR="00F95F64" w:rsidRPr="00DA45D4">
        <w:trPr>
          <w:trHeight w:val="300"/>
        </w:trPr>
        <w:tc>
          <w:tcPr>
            <w:tcW w:w="3128" w:type="dxa"/>
            <w:shd w:val="clear" w:color="000000" w:fill="FFFFFF"/>
            <w:noWrap/>
            <w:vAlign w:val="bottom"/>
          </w:tcPr>
          <w:p w:rsidR="00F95F64" w:rsidRPr="00DA45D4" w:rsidRDefault="00F95F64" w:rsidP="00DA45D4">
            <w:pPr>
              <w:spacing w:after="0" w:line="240" w:lineRule="auto"/>
              <w:rPr>
                <w:color w:val="000000"/>
                <w:sz w:val="20"/>
                <w:szCs w:val="20"/>
                <w:lang w:eastAsia="en-US"/>
              </w:rPr>
            </w:pPr>
            <w:r w:rsidRPr="00DA45D4">
              <w:rPr>
                <w:color w:val="000000"/>
                <w:sz w:val="20"/>
                <w:szCs w:val="20"/>
                <w:lang w:eastAsia="en-US"/>
              </w:rPr>
              <w:t>UKUPNO</w:t>
            </w:r>
          </w:p>
        </w:tc>
        <w:tc>
          <w:tcPr>
            <w:tcW w:w="1192"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1.331.028</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1.221.852</w:t>
            </w:r>
          </w:p>
        </w:tc>
        <w:tc>
          <w:tcPr>
            <w:tcW w:w="1170"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1.372.386</w:t>
            </w:r>
          </w:p>
        </w:tc>
        <w:tc>
          <w:tcPr>
            <w:tcW w:w="997"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972.028</w:t>
            </w:r>
          </w:p>
        </w:tc>
        <w:tc>
          <w:tcPr>
            <w:tcW w:w="1098" w:type="dxa"/>
            <w:shd w:val="clear" w:color="000000" w:fill="FFFFFF"/>
            <w:noWrap/>
            <w:vAlign w:val="bottom"/>
          </w:tcPr>
          <w:p w:rsidR="00F95F64" w:rsidRPr="00DA45D4" w:rsidRDefault="00F95F64" w:rsidP="00DA45D4">
            <w:pPr>
              <w:spacing w:after="0" w:line="240" w:lineRule="auto"/>
              <w:jc w:val="right"/>
              <w:rPr>
                <w:color w:val="000000"/>
                <w:sz w:val="20"/>
                <w:szCs w:val="20"/>
                <w:lang w:eastAsia="en-US"/>
              </w:rPr>
            </w:pPr>
            <w:r w:rsidRPr="00DA45D4">
              <w:rPr>
                <w:color w:val="000000"/>
                <w:sz w:val="20"/>
                <w:szCs w:val="20"/>
                <w:lang w:eastAsia="en-US"/>
              </w:rPr>
              <w:t>1.278.516</w:t>
            </w:r>
          </w:p>
        </w:tc>
      </w:tr>
    </w:tbl>
    <w:p w:rsidR="00F95F64" w:rsidRPr="00DA45D4" w:rsidRDefault="00F95F64" w:rsidP="00DA45D4">
      <w:pPr>
        <w:rPr>
          <w:lang w:val="sr-Latn-CS"/>
        </w:rPr>
      </w:pPr>
    </w:p>
    <w:p w:rsidR="00F95F64" w:rsidRPr="003B0DE6" w:rsidRDefault="00F95F64" w:rsidP="003B0DE6">
      <w:pPr>
        <w:pStyle w:val="BDOHeadingTwo"/>
        <w:ind w:left="1134" w:hanging="594"/>
        <w:rPr>
          <w:lang w:val="sr-Latn-CS"/>
        </w:rPr>
      </w:pPr>
      <w:bookmarkStart w:id="21" w:name="_Toc23147884"/>
      <w:r w:rsidRPr="003B0DE6">
        <w:rPr>
          <w:lang w:val="sr-Latn-CS"/>
        </w:rPr>
        <w:t>C.2.</w:t>
      </w:r>
      <w:r w:rsidRPr="003B0DE6">
        <w:rPr>
          <w:lang w:val="sr-Latn-CS"/>
        </w:rPr>
        <w:tab/>
        <w:t>Vlasnička struktura, promene na kapitalu i povezana lica</w:t>
      </w:r>
      <w:bookmarkEnd w:id="21"/>
    </w:p>
    <w:p w:rsidR="00F95F64" w:rsidRDefault="00F95F64" w:rsidP="00536008">
      <w:pPr>
        <w:pStyle w:val="Caption"/>
      </w:pPr>
      <w:r>
        <w:t xml:space="preserve">Ukupan </w:t>
      </w:r>
      <w:r w:rsidRPr="001651BF">
        <w:t>kapital Društva, na dan 30.09.2019. godine, podeljen je na 8.156.236 običnih akcija, pojedinačne nominalne vrednosti 374,00 dinara. Akcije glase na ime. Društvo je izvršilo upis akcijskog kapitala i akcionara u Centralni registar depo i kliring hartija od vrednosti, rešenjem o dodeli ISIN broja i CFI koda: RSTIGRE55421 (ESVUFR).</w:t>
      </w:r>
      <w:r w:rsidRPr="008D23C0">
        <w:t xml:space="preserve"> </w:t>
      </w:r>
    </w:p>
    <w:p w:rsidR="00F95F64" w:rsidRDefault="00F95F64">
      <w:pPr>
        <w:spacing w:after="0" w:line="240" w:lineRule="auto"/>
        <w:rPr>
          <w:lang w:val="sr-Latn-CS"/>
        </w:rPr>
      </w:pPr>
      <w:r>
        <w:br w:type="page"/>
      </w:r>
    </w:p>
    <w:p w:rsidR="00F95F64" w:rsidRPr="000A3939" w:rsidRDefault="00F95F64" w:rsidP="00536008">
      <w:pPr>
        <w:pStyle w:val="Caption"/>
      </w:pPr>
      <w:r>
        <w:t>Tabela 6. Vlasnička struktura kapitala</w:t>
      </w:r>
    </w:p>
    <w:tbl>
      <w:tblPr>
        <w:tblW w:w="86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1"/>
        <w:gridCol w:w="2168"/>
      </w:tblGrid>
      <w:tr w:rsidR="00F95F64" w:rsidRPr="003B0DE6">
        <w:trPr>
          <w:trHeight w:val="438"/>
        </w:trPr>
        <w:tc>
          <w:tcPr>
            <w:tcW w:w="6491" w:type="dxa"/>
            <w:shd w:val="clear" w:color="62CAE3" w:fill="98002E"/>
            <w:vAlign w:val="center"/>
          </w:tcPr>
          <w:p w:rsidR="00F95F64" w:rsidRPr="003B0DE6" w:rsidRDefault="00F95F64" w:rsidP="003B0DE6">
            <w:pPr>
              <w:spacing w:after="0" w:line="240" w:lineRule="auto"/>
              <w:rPr>
                <w:b/>
                <w:bCs/>
                <w:color w:val="FFFFFF"/>
                <w:sz w:val="20"/>
                <w:szCs w:val="20"/>
                <w:lang w:val="sr-Latn-CS" w:eastAsia="en-US"/>
              </w:rPr>
            </w:pPr>
            <w:r w:rsidRPr="003B0DE6">
              <w:rPr>
                <w:b/>
                <w:bCs/>
                <w:color w:val="FFFFFF"/>
                <w:sz w:val="20"/>
                <w:szCs w:val="20"/>
                <w:lang w:val="sr-Latn-CS" w:eastAsia="en-US"/>
              </w:rPr>
              <w:t>Naziv</w:t>
            </w:r>
          </w:p>
        </w:tc>
        <w:tc>
          <w:tcPr>
            <w:tcW w:w="2168" w:type="dxa"/>
            <w:shd w:val="clear" w:color="62CAE3" w:fill="98002E"/>
            <w:noWrap/>
            <w:vAlign w:val="center"/>
          </w:tcPr>
          <w:p w:rsidR="00F95F64" w:rsidRPr="003B0DE6" w:rsidRDefault="00F95F64" w:rsidP="003B0DE6">
            <w:pPr>
              <w:spacing w:after="0" w:line="240" w:lineRule="auto"/>
              <w:jc w:val="right"/>
              <w:rPr>
                <w:b/>
                <w:bCs/>
                <w:color w:val="FFFFFF"/>
                <w:sz w:val="20"/>
                <w:szCs w:val="20"/>
                <w:lang w:val="sr-Latn-CS" w:eastAsia="en-US"/>
              </w:rPr>
            </w:pPr>
            <w:r w:rsidRPr="003B0DE6">
              <w:rPr>
                <w:b/>
                <w:bCs/>
                <w:color w:val="FFFFFF"/>
                <w:sz w:val="20"/>
                <w:szCs w:val="20"/>
                <w:lang w:val="sr-Latn-CS" w:eastAsia="en-US"/>
              </w:rPr>
              <w:t>Vlasnički udeo (%)</w:t>
            </w:r>
          </w:p>
        </w:tc>
      </w:tr>
      <w:tr w:rsidR="00F95F64" w:rsidRPr="003B0DE6">
        <w:trPr>
          <w:trHeight w:val="330"/>
        </w:trPr>
        <w:tc>
          <w:tcPr>
            <w:tcW w:w="6491" w:type="dxa"/>
            <w:noWrap/>
            <w:vAlign w:val="center"/>
          </w:tcPr>
          <w:p w:rsidR="00F95F64" w:rsidRPr="003B0DE6" w:rsidRDefault="00F95F64" w:rsidP="003B0DE6">
            <w:pPr>
              <w:spacing w:after="0" w:line="240" w:lineRule="auto"/>
              <w:rPr>
                <w:sz w:val="20"/>
                <w:szCs w:val="20"/>
                <w:lang w:val="sr-Latn-CS" w:eastAsia="en-US"/>
              </w:rPr>
            </w:pPr>
            <w:r w:rsidRPr="003B0DE6">
              <w:rPr>
                <w:sz w:val="20"/>
                <w:szCs w:val="20"/>
                <w:lang w:val="sr-Latn-CS" w:eastAsia="en-US"/>
              </w:rPr>
              <w:t>REPUBLIKA SRBIJA</w:t>
            </w:r>
          </w:p>
        </w:tc>
        <w:tc>
          <w:tcPr>
            <w:tcW w:w="2168" w:type="dxa"/>
            <w:noWrap/>
            <w:vAlign w:val="center"/>
          </w:tcPr>
          <w:p w:rsidR="00F95F64" w:rsidRPr="003B0DE6" w:rsidRDefault="00F95F64" w:rsidP="00A13398">
            <w:pPr>
              <w:spacing w:after="0" w:line="240" w:lineRule="auto"/>
              <w:jc w:val="right"/>
              <w:rPr>
                <w:sz w:val="20"/>
                <w:szCs w:val="20"/>
                <w:lang w:val="sr-Latn-CS" w:eastAsia="en-US"/>
              </w:rPr>
            </w:pPr>
            <w:r w:rsidRPr="003B0DE6">
              <w:rPr>
                <w:sz w:val="20"/>
                <w:szCs w:val="20"/>
                <w:lang w:val="sr-Latn-CS" w:eastAsia="en-US"/>
              </w:rPr>
              <w:t>39,9</w:t>
            </w:r>
            <w:r>
              <w:rPr>
                <w:sz w:val="20"/>
                <w:szCs w:val="20"/>
                <w:lang w:val="sr-Latn-CS" w:eastAsia="en-US"/>
              </w:rPr>
              <w:t>0</w:t>
            </w:r>
          </w:p>
        </w:tc>
      </w:tr>
      <w:tr w:rsidR="00F95F64" w:rsidRPr="003B0DE6">
        <w:trPr>
          <w:trHeight w:val="330"/>
        </w:trPr>
        <w:tc>
          <w:tcPr>
            <w:tcW w:w="6491" w:type="dxa"/>
            <w:noWrap/>
            <w:vAlign w:val="center"/>
          </w:tcPr>
          <w:p w:rsidR="00F95F64" w:rsidRPr="003B0DE6" w:rsidRDefault="00F95F64" w:rsidP="003B0DE6">
            <w:pPr>
              <w:spacing w:after="0" w:line="240" w:lineRule="auto"/>
              <w:rPr>
                <w:sz w:val="20"/>
                <w:szCs w:val="20"/>
                <w:lang w:val="sr-Latn-CS" w:eastAsia="en-US"/>
              </w:rPr>
            </w:pPr>
            <w:r w:rsidRPr="003B0DE6">
              <w:rPr>
                <w:sz w:val="20"/>
                <w:szCs w:val="20"/>
                <w:lang w:val="sr-Latn-CS" w:eastAsia="en-US"/>
              </w:rPr>
              <w:t>POŠTANSKA ŠTEDIONICA BANKA AD</w:t>
            </w:r>
          </w:p>
        </w:tc>
        <w:tc>
          <w:tcPr>
            <w:tcW w:w="2168" w:type="dxa"/>
            <w:noWrap/>
            <w:vAlign w:val="center"/>
          </w:tcPr>
          <w:p w:rsidR="00F95F64" w:rsidRPr="003B0DE6" w:rsidRDefault="00F95F64" w:rsidP="003B0DE6">
            <w:pPr>
              <w:spacing w:after="0" w:line="240" w:lineRule="auto"/>
              <w:jc w:val="right"/>
              <w:rPr>
                <w:sz w:val="20"/>
                <w:szCs w:val="20"/>
                <w:lang w:val="sr-Latn-CS" w:eastAsia="en-US"/>
              </w:rPr>
            </w:pPr>
            <w:r>
              <w:rPr>
                <w:sz w:val="20"/>
                <w:szCs w:val="20"/>
                <w:lang w:val="sr-Latn-CS" w:eastAsia="en-US"/>
              </w:rPr>
              <w:t>17,76</w:t>
            </w:r>
          </w:p>
        </w:tc>
      </w:tr>
      <w:tr w:rsidR="00F95F64" w:rsidRPr="003B0DE6">
        <w:trPr>
          <w:trHeight w:val="330"/>
        </w:trPr>
        <w:tc>
          <w:tcPr>
            <w:tcW w:w="6491" w:type="dxa"/>
            <w:noWrap/>
            <w:vAlign w:val="center"/>
          </w:tcPr>
          <w:p w:rsidR="00F95F64" w:rsidRPr="003B0DE6" w:rsidRDefault="00F95F64" w:rsidP="003B0DE6">
            <w:pPr>
              <w:spacing w:after="0" w:line="240" w:lineRule="auto"/>
              <w:rPr>
                <w:sz w:val="20"/>
                <w:szCs w:val="20"/>
                <w:lang w:val="sr-Latn-CS" w:eastAsia="en-US"/>
              </w:rPr>
            </w:pPr>
            <w:r w:rsidRPr="003B0DE6">
              <w:rPr>
                <w:sz w:val="20"/>
                <w:szCs w:val="20"/>
                <w:lang w:val="sr-Latn-CS" w:eastAsia="en-US"/>
              </w:rPr>
              <w:t>REPUBLIČKI FOND ZA PENZIJSKO I I INVALIDSKO OSIGURANJE</w:t>
            </w:r>
          </w:p>
        </w:tc>
        <w:tc>
          <w:tcPr>
            <w:tcW w:w="2168" w:type="dxa"/>
            <w:noWrap/>
            <w:vAlign w:val="center"/>
          </w:tcPr>
          <w:p w:rsidR="00F95F64" w:rsidRPr="003B0DE6" w:rsidRDefault="00F95F64" w:rsidP="003B0DE6">
            <w:pPr>
              <w:spacing w:after="0" w:line="240" w:lineRule="auto"/>
              <w:jc w:val="right"/>
              <w:rPr>
                <w:sz w:val="20"/>
                <w:szCs w:val="20"/>
                <w:lang w:val="sr-Latn-CS" w:eastAsia="en-US"/>
              </w:rPr>
            </w:pPr>
            <w:r w:rsidRPr="003B0DE6">
              <w:rPr>
                <w:sz w:val="20"/>
                <w:szCs w:val="20"/>
                <w:lang w:val="sr-Latn-CS" w:eastAsia="en-US"/>
              </w:rPr>
              <w:t>10,62</w:t>
            </w:r>
          </w:p>
        </w:tc>
      </w:tr>
      <w:tr w:rsidR="00F95F64" w:rsidRPr="003B0DE6">
        <w:trPr>
          <w:trHeight w:val="330"/>
        </w:trPr>
        <w:tc>
          <w:tcPr>
            <w:tcW w:w="6491" w:type="dxa"/>
            <w:noWrap/>
            <w:vAlign w:val="center"/>
          </w:tcPr>
          <w:p w:rsidR="00F95F64" w:rsidRPr="003B0DE6" w:rsidRDefault="00F95F64" w:rsidP="003B0DE6">
            <w:pPr>
              <w:spacing w:after="0" w:line="240" w:lineRule="auto"/>
              <w:rPr>
                <w:sz w:val="20"/>
                <w:szCs w:val="20"/>
                <w:lang w:val="sr-Latn-CS" w:eastAsia="en-US"/>
              </w:rPr>
            </w:pPr>
            <w:r w:rsidRPr="003B0DE6">
              <w:rPr>
                <w:sz w:val="20"/>
                <w:szCs w:val="20"/>
                <w:lang w:val="sr-Latn-CS" w:eastAsia="en-US"/>
              </w:rPr>
              <w:t>AKCIONARSKI FOND AD BEOGRAD</w:t>
            </w:r>
          </w:p>
        </w:tc>
        <w:tc>
          <w:tcPr>
            <w:tcW w:w="2168" w:type="dxa"/>
            <w:noWrap/>
            <w:vAlign w:val="center"/>
          </w:tcPr>
          <w:p w:rsidR="00F95F64" w:rsidRPr="003B0DE6" w:rsidRDefault="00F95F64" w:rsidP="003B0DE6">
            <w:pPr>
              <w:spacing w:after="0" w:line="240" w:lineRule="auto"/>
              <w:jc w:val="right"/>
              <w:rPr>
                <w:sz w:val="20"/>
                <w:szCs w:val="20"/>
                <w:lang w:val="sr-Latn-CS" w:eastAsia="en-US"/>
              </w:rPr>
            </w:pPr>
            <w:r w:rsidRPr="003B0DE6">
              <w:rPr>
                <w:sz w:val="20"/>
                <w:szCs w:val="20"/>
                <w:lang w:val="sr-Latn-CS" w:eastAsia="en-US"/>
              </w:rPr>
              <w:t>5,27</w:t>
            </w:r>
          </w:p>
        </w:tc>
      </w:tr>
      <w:tr w:rsidR="00F95F64" w:rsidRPr="003B0DE6">
        <w:trPr>
          <w:trHeight w:val="330"/>
        </w:trPr>
        <w:tc>
          <w:tcPr>
            <w:tcW w:w="6491" w:type="dxa"/>
            <w:noWrap/>
            <w:vAlign w:val="center"/>
          </w:tcPr>
          <w:p w:rsidR="00F95F64" w:rsidRPr="003B0DE6" w:rsidRDefault="00F95F64" w:rsidP="003B0DE6">
            <w:pPr>
              <w:spacing w:after="0" w:line="240" w:lineRule="auto"/>
              <w:rPr>
                <w:sz w:val="20"/>
                <w:szCs w:val="20"/>
                <w:lang w:val="sr-Latn-CS" w:eastAsia="en-US"/>
              </w:rPr>
            </w:pPr>
            <w:r w:rsidRPr="003B0DE6">
              <w:rPr>
                <w:sz w:val="20"/>
                <w:szCs w:val="20"/>
                <w:lang w:val="sr-Latn-CS" w:eastAsia="en-US"/>
              </w:rPr>
              <w:t>NIKOMMS DOO BEOGRAD</w:t>
            </w:r>
          </w:p>
        </w:tc>
        <w:tc>
          <w:tcPr>
            <w:tcW w:w="2168" w:type="dxa"/>
            <w:noWrap/>
            <w:vAlign w:val="center"/>
          </w:tcPr>
          <w:p w:rsidR="00F95F64" w:rsidRPr="003B0DE6" w:rsidRDefault="00F95F64" w:rsidP="003B0DE6">
            <w:pPr>
              <w:spacing w:after="0" w:line="240" w:lineRule="auto"/>
              <w:jc w:val="right"/>
              <w:rPr>
                <w:sz w:val="20"/>
                <w:szCs w:val="20"/>
                <w:lang w:val="sr-Latn-CS" w:eastAsia="en-US"/>
              </w:rPr>
            </w:pPr>
            <w:r w:rsidRPr="003B0DE6">
              <w:rPr>
                <w:sz w:val="20"/>
                <w:szCs w:val="20"/>
                <w:lang w:val="sr-Latn-CS" w:eastAsia="en-US"/>
              </w:rPr>
              <w:t>4,86</w:t>
            </w:r>
          </w:p>
        </w:tc>
      </w:tr>
      <w:tr w:rsidR="00F95F64" w:rsidRPr="003B0DE6">
        <w:trPr>
          <w:trHeight w:val="330"/>
        </w:trPr>
        <w:tc>
          <w:tcPr>
            <w:tcW w:w="6491" w:type="dxa"/>
            <w:noWrap/>
            <w:vAlign w:val="center"/>
          </w:tcPr>
          <w:p w:rsidR="00F95F64" w:rsidRPr="003B0DE6" w:rsidRDefault="00F95F64" w:rsidP="003B0DE6">
            <w:pPr>
              <w:spacing w:after="0" w:line="240" w:lineRule="auto"/>
              <w:rPr>
                <w:sz w:val="20"/>
                <w:szCs w:val="20"/>
                <w:lang w:val="sr-Latn-CS" w:eastAsia="en-US"/>
              </w:rPr>
            </w:pPr>
            <w:r w:rsidRPr="003B0DE6">
              <w:rPr>
                <w:sz w:val="20"/>
                <w:szCs w:val="20"/>
                <w:lang w:val="sr-Latn-CS" w:eastAsia="en-US"/>
              </w:rPr>
              <w:t>OPŠTINA PIROT</w:t>
            </w:r>
          </w:p>
        </w:tc>
        <w:tc>
          <w:tcPr>
            <w:tcW w:w="2168" w:type="dxa"/>
            <w:noWrap/>
            <w:vAlign w:val="center"/>
          </w:tcPr>
          <w:p w:rsidR="00F95F64" w:rsidRPr="003B0DE6" w:rsidRDefault="00F95F64" w:rsidP="003B0DE6">
            <w:pPr>
              <w:spacing w:after="0" w:line="240" w:lineRule="auto"/>
              <w:jc w:val="right"/>
              <w:rPr>
                <w:sz w:val="20"/>
                <w:szCs w:val="20"/>
                <w:lang w:val="sr-Latn-CS" w:eastAsia="en-US"/>
              </w:rPr>
            </w:pPr>
            <w:r w:rsidRPr="003B0DE6">
              <w:rPr>
                <w:sz w:val="20"/>
                <w:szCs w:val="20"/>
                <w:lang w:val="sr-Latn-CS" w:eastAsia="en-US"/>
              </w:rPr>
              <w:t>3,77</w:t>
            </w:r>
          </w:p>
        </w:tc>
      </w:tr>
      <w:tr w:rsidR="00F95F64" w:rsidRPr="003B0DE6">
        <w:trPr>
          <w:trHeight w:val="330"/>
        </w:trPr>
        <w:tc>
          <w:tcPr>
            <w:tcW w:w="6491" w:type="dxa"/>
            <w:noWrap/>
            <w:vAlign w:val="center"/>
          </w:tcPr>
          <w:p w:rsidR="00F95F64" w:rsidRPr="003B0DE6" w:rsidRDefault="00F95F64" w:rsidP="003B0DE6">
            <w:pPr>
              <w:spacing w:after="0" w:line="240" w:lineRule="auto"/>
              <w:rPr>
                <w:sz w:val="20"/>
                <w:szCs w:val="20"/>
                <w:lang w:val="sr-Latn-CS" w:eastAsia="en-US"/>
              </w:rPr>
            </w:pPr>
            <w:r w:rsidRPr="003B0DE6">
              <w:rPr>
                <w:sz w:val="20"/>
                <w:szCs w:val="20"/>
                <w:lang w:val="sr-Latn-CS" w:eastAsia="en-US"/>
              </w:rPr>
              <w:t>REPUBLIČKI ZAVOD ZA ZDRAVSTEVNO OSIGURANJE</w:t>
            </w:r>
            <w:r w:rsidRPr="003B0DE6" w:rsidDel="001D3912">
              <w:rPr>
                <w:sz w:val="20"/>
                <w:szCs w:val="20"/>
                <w:lang w:val="sr-Latn-CS" w:eastAsia="en-US"/>
              </w:rPr>
              <w:t xml:space="preserve"> </w:t>
            </w:r>
          </w:p>
        </w:tc>
        <w:tc>
          <w:tcPr>
            <w:tcW w:w="2168" w:type="dxa"/>
            <w:noWrap/>
            <w:vAlign w:val="center"/>
          </w:tcPr>
          <w:p w:rsidR="00F95F64" w:rsidRPr="003B0DE6" w:rsidRDefault="00F95F64" w:rsidP="003B0DE6">
            <w:pPr>
              <w:spacing w:after="0" w:line="240" w:lineRule="auto"/>
              <w:jc w:val="right"/>
              <w:rPr>
                <w:sz w:val="20"/>
                <w:szCs w:val="20"/>
                <w:lang w:val="sr-Latn-CS" w:eastAsia="en-US"/>
              </w:rPr>
            </w:pPr>
            <w:r w:rsidRPr="003B0DE6">
              <w:rPr>
                <w:sz w:val="20"/>
                <w:szCs w:val="20"/>
                <w:lang w:val="sr-Latn-CS" w:eastAsia="en-US"/>
              </w:rPr>
              <w:t>2,8</w:t>
            </w:r>
            <w:r>
              <w:rPr>
                <w:sz w:val="20"/>
                <w:szCs w:val="20"/>
                <w:lang w:val="sr-Latn-CS" w:eastAsia="en-US"/>
              </w:rPr>
              <w:t>0</w:t>
            </w:r>
          </w:p>
        </w:tc>
      </w:tr>
      <w:tr w:rsidR="00F95F64" w:rsidRPr="003B0DE6">
        <w:trPr>
          <w:trHeight w:val="330"/>
        </w:trPr>
        <w:tc>
          <w:tcPr>
            <w:tcW w:w="6491" w:type="dxa"/>
            <w:noWrap/>
            <w:vAlign w:val="center"/>
          </w:tcPr>
          <w:p w:rsidR="00F95F64" w:rsidRPr="003B0DE6" w:rsidRDefault="00F95F64" w:rsidP="003B0DE6">
            <w:pPr>
              <w:spacing w:after="0" w:line="240" w:lineRule="auto"/>
              <w:rPr>
                <w:sz w:val="20"/>
                <w:szCs w:val="20"/>
                <w:lang w:val="sr-Latn-CS" w:eastAsia="en-US"/>
              </w:rPr>
            </w:pPr>
            <w:r w:rsidRPr="003B0DE6">
              <w:rPr>
                <w:sz w:val="20"/>
                <w:szCs w:val="20"/>
                <w:lang w:val="sr-Latn-CS" w:eastAsia="en-US"/>
              </w:rPr>
              <w:t>KOMPANIJA DUNAV OSIGURANJE A.D.O.</w:t>
            </w:r>
          </w:p>
        </w:tc>
        <w:tc>
          <w:tcPr>
            <w:tcW w:w="2168" w:type="dxa"/>
            <w:noWrap/>
            <w:vAlign w:val="center"/>
          </w:tcPr>
          <w:p w:rsidR="00F95F64" w:rsidRPr="003B0DE6" w:rsidRDefault="00F95F64" w:rsidP="003B0DE6">
            <w:pPr>
              <w:spacing w:after="0" w:line="240" w:lineRule="auto"/>
              <w:jc w:val="right"/>
              <w:rPr>
                <w:sz w:val="20"/>
                <w:szCs w:val="20"/>
                <w:lang w:val="sr-Latn-CS" w:eastAsia="en-US"/>
              </w:rPr>
            </w:pPr>
            <w:r w:rsidRPr="003B0DE6">
              <w:rPr>
                <w:sz w:val="20"/>
                <w:szCs w:val="20"/>
                <w:lang w:val="sr-Latn-CS" w:eastAsia="en-US"/>
              </w:rPr>
              <w:t>2,64</w:t>
            </w:r>
          </w:p>
        </w:tc>
      </w:tr>
      <w:tr w:rsidR="00F95F64" w:rsidRPr="003B0DE6">
        <w:trPr>
          <w:trHeight w:val="330"/>
        </w:trPr>
        <w:tc>
          <w:tcPr>
            <w:tcW w:w="6491" w:type="dxa"/>
            <w:noWrap/>
            <w:vAlign w:val="center"/>
          </w:tcPr>
          <w:p w:rsidR="00F95F64" w:rsidRPr="003B0DE6" w:rsidRDefault="00F95F64" w:rsidP="003B0DE6">
            <w:pPr>
              <w:spacing w:after="0" w:line="240" w:lineRule="auto"/>
              <w:rPr>
                <w:sz w:val="20"/>
                <w:szCs w:val="20"/>
                <w:lang w:val="sr-Latn-CS" w:eastAsia="en-US"/>
              </w:rPr>
            </w:pPr>
            <w:r w:rsidRPr="003B0DE6">
              <w:rPr>
                <w:sz w:val="20"/>
                <w:szCs w:val="20"/>
                <w:lang w:val="sr-Latn-CS" w:eastAsia="en-US"/>
              </w:rPr>
              <w:t>PIO FOND RS</w:t>
            </w:r>
          </w:p>
        </w:tc>
        <w:tc>
          <w:tcPr>
            <w:tcW w:w="2168" w:type="dxa"/>
            <w:noWrap/>
            <w:vAlign w:val="center"/>
          </w:tcPr>
          <w:p w:rsidR="00F95F64" w:rsidRPr="003B0DE6" w:rsidRDefault="00F95F64" w:rsidP="003B0DE6">
            <w:pPr>
              <w:spacing w:after="0" w:line="240" w:lineRule="auto"/>
              <w:jc w:val="right"/>
              <w:rPr>
                <w:sz w:val="20"/>
                <w:szCs w:val="20"/>
                <w:lang w:val="sr-Latn-CS" w:eastAsia="en-US"/>
              </w:rPr>
            </w:pPr>
            <w:r w:rsidRPr="003B0DE6">
              <w:rPr>
                <w:sz w:val="20"/>
                <w:szCs w:val="20"/>
                <w:lang w:val="sr-Latn-CS" w:eastAsia="en-US"/>
              </w:rPr>
              <w:t>1,84</w:t>
            </w:r>
          </w:p>
        </w:tc>
      </w:tr>
      <w:tr w:rsidR="00F95F64" w:rsidRPr="003B0DE6">
        <w:trPr>
          <w:trHeight w:val="330"/>
        </w:trPr>
        <w:tc>
          <w:tcPr>
            <w:tcW w:w="6491" w:type="dxa"/>
            <w:noWrap/>
            <w:vAlign w:val="center"/>
          </w:tcPr>
          <w:p w:rsidR="00F95F64" w:rsidRPr="003B0DE6" w:rsidRDefault="00F95F64" w:rsidP="003B0DE6">
            <w:pPr>
              <w:spacing w:after="0" w:line="240" w:lineRule="auto"/>
              <w:rPr>
                <w:sz w:val="20"/>
                <w:szCs w:val="20"/>
                <w:lang w:val="sr-Latn-CS" w:eastAsia="en-US"/>
              </w:rPr>
            </w:pPr>
            <w:r w:rsidRPr="003B0DE6">
              <w:rPr>
                <w:sz w:val="20"/>
                <w:szCs w:val="20"/>
                <w:lang w:val="sr-Latn-CS" w:eastAsia="en-US"/>
              </w:rPr>
              <w:t>JUBMES BANKA AD BEOGRAD</w:t>
            </w:r>
          </w:p>
        </w:tc>
        <w:tc>
          <w:tcPr>
            <w:tcW w:w="2168" w:type="dxa"/>
            <w:noWrap/>
            <w:vAlign w:val="center"/>
          </w:tcPr>
          <w:p w:rsidR="00F95F64" w:rsidRPr="003B0DE6" w:rsidRDefault="00F95F64" w:rsidP="003B0DE6">
            <w:pPr>
              <w:spacing w:after="0" w:line="240" w:lineRule="auto"/>
              <w:jc w:val="right"/>
              <w:rPr>
                <w:sz w:val="20"/>
                <w:szCs w:val="20"/>
                <w:lang w:val="sr-Latn-CS" w:eastAsia="en-US"/>
              </w:rPr>
            </w:pPr>
            <w:r w:rsidRPr="003B0DE6">
              <w:rPr>
                <w:sz w:val="20"/>
                <w:szCs w:val="20"/>
                <w:lang w:val="sr-Latn-CS" w:eastAsia="en-US"/>
              </w:rPr>
              <w:t>0,75</w:t>
            </w:r>
          </w:p>
        </w:tc>
      </w:tr>
      <w:tr w:rsidR="00F95F64" w:rsidRPr="003B0DE6">
        <w:trPr>
          <w:trHeight w:val="330"/>
        </w:trPr>
        <w:tc>
          <w:tcPr>
            <w:tcW w:w="6491" w:type="dxa"/>
            <w:noWrap/>
            <w:vAlign w:val="center"/>
          </w:tcPr>
          <w:p w:rsidR="00F95F64" w:rsidRPr="003B0DE6" w:rsidRDefault="00F95F64" w:rsidP="003B0DE6">
            <w:pPr>
              <w:spacing w:after="0" w:line="240" w:lineRule="auto"/>
              <w:rPr>
                <w:sz w:val="20"/>
                <w:szCs w:val="20"/>
                <w:lang w:val="sr-Latn-CS" w:eastAsia="en-US"/>
              </w:rPr>
            </w:pPr>
            <w:r w:rsidRPr="003B0DE6">
              <w:rPr>
                <w:sz w:val="20"/>
                <w:szCs w:val="20"/>
                <w:lang w:val="sr-Latn-CS" w:eastAsia="en-US"/>
              </w:rPr>
              <w:t>Ostali</w:t>
            </w:r>
          </w:p>
        </w:tc>
        <w:tc>
          <w:tcPr>
            <w:tcW w:w="2168" w:type="dxa"/>
            <w:noWrap/>
            <w:vAlign w:val="center"/>
          </w:tcPr>
          <w:p w:rsidR="00F95F64" w:rsidRPr="003B0DE6" w:rsidRDefault="00F95F64" w:rsidP="00A13398">
            <w:pPr>
              <w:spacing w:after="0" w:line="240" w:lineRule="auto"/>
              <w:jc w:val="right"/>
              <w:rPr>
                <w:sz w:val="20"/>
                <w:szCs w:val="20"/>
                <w:lang w:val="sr-Latn-CS" w:eastAsia="en-US"/>
              </w:rPr>
            </w:pPr>
            <w:r w:rsidRPr="003B0DE6">
              <w:rPr>
                <w:sz w:val="20"/>
                <w:szCs w:val="20"/>
                <w:lang w:val="sr-Latn-CS" w:eastAsia="en-US"/>
              </w:rPr>
              <w:t>9,7</w:t>
            </w:r>
            <w:r>
              <w:rPr>
                <w:sz w:val="20"/>
                <w:szCs w:val="20"/>
                <w:lang w:val="sr-Latn-CS" w:eastAsia="en-US"/>
              </w:rPr>
              <w:t>9</w:t>
            </w:r>
          </w:p>
        </w:tc>
      </w:tr>
      <w:tr w:rsidR="00F95F64" w:rsidRPr="003B0DE6">
        <w:trPr>
          <w:trHeight w:val="330"/>
        </w:trPr>
        <w:tc>
          <w:tcPr>
            <w:tcW w:w="6491" w:type="dxa"/>
            <w:noWrap/>
            <w:vAlign w:val="center"/>
          </w:tcPr>
          <w:p w:rsidR="00F95F64" w:rsidRPr="003B0DE6" w:rsidRDefault="00F95F64" w:rsidP="003B0DE6">
            <w:pPr>
              <w:spacing w:after="0" w:line="240" w:lineRule="auto"/>
              <w:rPr>
                <w:b/>
                <w:bCs/>
                <w:sz w:val="20"/>
                <w:szCs w:val="20"/>
                <w:lang w:val="sr-Latn-CS" w:eastAsia="en-US"/>
              </w:rPr>
            </w:pPr>
            <w:r w:rsidRPr="003B0DE6">
              <w:rPr>
                <w:b/>
                <w:bCs/>
                <w:sz w:val="20"/>
                <w:szCs w:val="20"/>
                <w:lang w:val="sr-Latn-CS" w:eastAsia="en-US"/>
              </w:rPr>
              <w:t xml:space="preserve">Ukupno </w:t>
            </w:r>
          </w:p>
        </w:tc>
        <w:tc>
          <w:tcPr>
            <w:tcW w:w="2168" w:type="dxa"/>
            <w:noWrap/>
            <w:vAlign w:val="center"/>
          </w:tcPr>
          <w:p w:rsidR="00F95F64" w:rsidRPr="003B0DE6" w:rsidRDefault="00F95F64" w:rsidP="00A13398">
            <w:pPr>
              <w:spacing w:after="0" w:line="240" w:lineRule="auto"/>
              <w:jc w:val="right"/>
              <w:rPr>
                <w:b/>
                <w:bCs/>
                <w:sz w:val="20"/>
                <w:szCs w:val="20"/>
                <w:lang w:val="sr-Latn-CS" w:eastAsia="en-US"/>
              </w:rPr>
            </w:pPr>
            <w:r w:rsidRPr="003B0DE6">
              <w:rPr>
                <w:b/>
                <w:bCs/>
                <w:sz w:val="20"/>
                <w:szCs w:val="20"/>
                <w:lang w:val="sr-Latn-CS" w:eastAsia="en-US"/>
              </w:rPr>
              <w:t>100</w:t>
            </w:r>
            <w:r>
              <w:rPr>
                <w:b/>
                <w:bCs/>
                <w:sz w:val="20"/>
                <w:szCs w:val="20"/>
                <w:lang w:val="sr-Latn-CS" w:eastAsia="en-US"/>
              </w:rPr>
              <w:t>,00</w:t>
            </w:r>
          </w:p>
        </w:tc>
      </w:tr>
    </w:tbl>
    <w:p w:rsidR="00F95F64" w:rsidRPr="003B0DE6" w:rsidRDefault="00F95F64" w:rsidP="00D62B63">
      <w:pPr>
        <w:pStyle w:val="BDONormal"/>
        <w:spacing w:line="240" w:lineRule="auto"/>
        <w:jc w:val="center"/>
        <w:rPr>
          <w:lang w:val="sr-Latn-CS"/>
        </w:rPr>
      </w:pPr>
      <w:r w:rsidRPr="003B0DE6">
        <w:rPr>
          <w:i/>
          <w:iCs/>
          <w:color w:val="000000"/>
          <w:sz w:val="16"/>
          <w:szCs w:val="16"/>
          <w:lang w:eastAsia="en-US"/>
        </w:rPr>
        <w:t>Izvor: CRHOV</w:t>
      </w:r>
    </w:p>
    <w:p w:rsidR="00F95F64" w:rsidRDefault="00F95F64" w:rsidP="00536008">
      <w:pPr>
        <w:pStyle w:val="Caption"/>
      </w:pPr>
      <w:r w:rsidRPr="003B0DE6">
        <w:t xml:space="preserve">Grafikon 1: Vlasnička struktura Dužnika </w:t>
      </w:r>
    </w:p>
    <w:p w:rsidR="00F95F64" w:rsidRDefault="00F95F64" w:rsidP="00D62B63">
      <w:pPr>
        <w:spacing w:after="0" w:line="240" w:lineRule="auto"/>
        <w:jc w:val="center"/>
        <w:rPr>
          <w:lang w:val="sr-Latn-CS"/>
        </w:rPr>
      </w:pPr>
      <w:r w:rsidRPr="003A08A8">
        <w:rPr>
          <w:noProof/>
          <w:lang w:eastAsia="en-US"/>
        </w:rPr>
        <w:pict>
          <v:shape id="Chart 5" o:spid="_x0000_i1025" type="#_x0000_t75" style="width:357.75pt;height:216.75pt;visibility:visible">
            <v:imagedata r:id="rId9" o:title=""/>
          </v:shape>
        </w:pict>
      </w:r>
    </w:p>
    <w:p w:rsidR="00F95F64" w:rsidRPr="003B0DE6" w:rsidRDefault="00F95F64" w:rsidP="003B0DE6">
      <w:pPr>
        <w:pStyle w:val="BDONormal"/>
        <w:jc w:val="center"/>
        <w:rPr>
          <w:lang w:val="sr-Latn-CS"/>
        </w:rPr>
      </w:pPr>
      <w:r w:rsidRPr="003B0DE6">
        <w:rPr>
          <w:i/>
          <w:iCs/>
          <w:color w:val="000000"/>
          <w:sz w:val="16"/>
          <w:szCs w:val="16"/>
          <w:lang w:eastAsia="en-US"/>
        </w:rPr>
        <w:t>Izvor: CRHOV</w:t>
      </w:r>
    </w:p>
    <w:p w:rsidR="00F95F64" w:rsidRPr="000A3939" w:rsidRDefault="00F95F64" w:rsidP="00536008">
      <w:pPr>
        <w:pStyle w:val="Caption"/>
      </w:pPr>
      <w:r w:rsidRPr="000A3939">
        <w:t xml:space="preserve">Društvo je osnivač (član) većeg broja pravnih lica čiji je pregled dat u tabeli koja sledi. </w:t>
      </w:r>
      <w:r>
        <w:t xml:space="preserve">Dana 27.05.2019. godine </w:t>
      </w:r>
      <w:r w:rsidRPr="004A3306">
        <w:t>u Registru privrednih subjekata Agencije za privredne registre</w:t>
      </w:r>
      <w:r w:rsidRPr="003B0DE6">
        <w:t xml:space="preserve"> </w:t>
      </w:r>
      <w:r>
        <w:t>i</w:t>
      </w:r>
      <w:r w:rsidRPr="004A3306">
        <w:t>zvršen</w:t>
      </w:r>
      <w:r>
        <w:t>a</w:t>
      </w:r>
      <w:r w:rsidRPr="004A3306">
        <w:t xml:space="preserve"> </w:t>
      </w:r>
      <w:r>
        <w:t>i</w:t>
      </w:r>
      <w:r w:rsidRPr="004A3306">
        <w:t xml:space="preserve"> registrovan</w:t>
      </w:r>
      <w:r>
        <w:t xml:space="preserve">а statusna promena spajanja uz pripajenje zavisnih entiteta </w:t>
      </w:r>
      <w:r w:rsidRPr="003B0DE6">
        <w:t>TI-CAR Trgovine</w:t>
      </w:r>
      <w:r>
        <w:t xml:space="preserve"> d.o.o</w:t>
      </w:r>
      <w:r w:rsidRPr="003B0DE6">
        <w:t xml:space="preserve">, Tigar Ugostiteljstvo </w:t>
      </w:r>
      <w:r>
        <w:t xml:space="preserve">d.o.o. </w:t>
      </w:r>
      <w:r w:rsidRPr="003B0DE6">
        <w:t>i Tigar Incon</w:t>
      </w:r>
      <w:r>
        <w:t xml:space="preserve"> d.o.o, a na osnovu </w:t>
      </w:r>
      <w:r w:rsidRPr="003B0DE6">
        <w:t>Ugovora o statusnoj promeni</w:t>
      </w:r>
      <w:r>
        <w:t xml:space="preserve"> od 15.01.2019. godine </w:t>
      </w:r>
      <w:r w:rsidRPr="003B0DE6">
        <w:t>koji predviđa da navedena društva prestanu da postoje bez postupka likvidacije, a sva imovina, prava i obaveze se sa društava prenosilaca prenose na društvo sticaoca- matično društvo, koje nastavlja da posluje nakon okončanja statusne promene pripajanja.</w:t>
      </w:r>
      <w:r>
        <w:t xml:space="preserve"> </w:t>
      </w:r>
    </w:p>
    <w:p w:rsidR="00F95F64" w:rsidRPr="003B0DE6" w:rsidRDefault="00F95F64" w:rsidP="008D23C0">
      <w:pPr>
        <w:pStyle w:val="BDONormal"/>
        <w:jc w:val="both"/>
        <w:rPr>
          <w:sz w:val="22"/>
          <w:szCs w:val="22"/>
          <w:lang w:val="sr-Latn-CS"/>
        </w:rPr>
      </w:pPr>
      <w:r w:rsidRPr="003B0DE6">
        <w:rPr>
          <w:sz w:val="22"/>
          <w:szCs w:val="22"/>
          <w:lang w:val="sr-Latn-CS"/>
        </w:rPr>
        <w:t>Kontrolno društvo Tigar AD i njegova zavisna društva formiraju grupu društava (koncern).</w:t>
      </w:r>
    </w:p>
    <w:p w:rsidR="00F95F64" w:rsidRPr="00286046" w:rsidRDefault="00F95F64" w:rsidP="00536008">
      <w:pPr>
        <w:pStyle w:val="Caption"/>
      </w:pPr>
      <w:r w:rsidRPr="00286046">
        <w:t>Tabela 7: Spisak povezanih lica i način povezanosti</w:t>
      </w:r>
    </w:p>
    <w:tbl>
      <w:tblPr>
        <w:tblW w:w="86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1"/>
        <w:gridCol w:w="2142"/>
        <w:gridCol w:w="1588"/>
        <w:gridCol w:w="2520"/>
      </w:tblGrid>
      <w:tr w:rsidR="00F95F64" w:rsidRPr="00EA1400">
        <w:trPr>
          <w:cantSplit/>
          <w:tblHeader/>
        </w:trPr>
        <w:tc>
          <w:tcPr>
            <w:tcW w:w="8651" w:type="dxa"/>
            <w:gridSpan w:val="4"/>
            <w:shd w:val="clear" w:color="auto" w:fill="98002E"/>
          </w:tcPr>
          <w:p w:rsidR="00F95F64" w:rsidRPr="00EA1400" w:rsidRDefault="00F95F64" w:rsidP="00D62B63">
            <w:pPr>
              <w:pStyle w:val="NoSpacing"/>
              <w:jc w:val="center"/>
              <w:rPr>
                <w:rFonts w:ascii="Trebuchet MS" w:hAnsi="Trebuchet MS" w:cs="Trebuchet MS"/>
                <w:sz w:val="20"/>
                <w:szCs w:val="20"/>
                <w:lang w:val="sr-Latn-CS"/>
              </w:rPr>
            </w:pPr>
            <w:r w:rsidRPr="00EA1400">
              <w:rPr>
                <w:rFonts w:ascii="Trebuchet MS" w:hAnsi="Trebuchet MS" w:cs="Trebuchet MS"/>
                <w:sz w:val="20"/>
                <w:szCs w:val="20"/>
                <w:lang w:val="sr-Latn-CS"/>
              </w:rPr>
              <w:t>Pravna lica</w:t>
            </w:r>
          </w:p>
        </w:tc>
      </w:tr>
      <w:tr w:rsidR="00F95F64" w:rsidRPr="00EA1400">
        <w:trPr>
          <w:cantSplit/>
          <w:tblHeader/>
        </w:trPr>
        <w:tc>
          <w:tcPr>
            <w:tcW w:w="2401" w:type="dxa"/>
            <w:shd w:val="clear" w:color="auto" w:fill="98002E"/>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Društvo</w:t>
            </w:r>
          </w:p>
        </w:tc>
        <w:tc>
          <w:tcPr>
            <w:tcW w:w="2142" w:type="dxa"/>
            <w:shd w:val="clear" w:color="auto" w:fill="98002E"/>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Matični broj</w:t>
            </w:r>
          </w:p>
        </w:tc>
        <w:tc>
          <w:tcPr>
            <w:tcW w:w="4108" w:type="dxa"/>
            <w:gridSpan w:val="2"/>
            <w:shd w:val="clear" w:color="auto" w:fill="98002E"/>
          </w:tcPr>
          <w:p w:rsidR="00F95F64" w:rsidRPr="00EA1400" w:rsidRDefault="00F95F64" w:rsidP="00D62B63">
            <w:pPr>
              <w:pStyle w:val="NoSpacing"/>
              <w:jc w:val="center"/>
              <w:rPr>
                <w:rFonts w:ascii="Trebuchet MS" w:hAnsi="Trebuchet MS" w:cs="Trebuchet MS"/>
                <w:sz w:val="20"/>
                <w:szCs w:val="20"/>
                <w:lang w:val="sr-Latn-CS"/>
              </w:rPr>
            </w:pPr>
            <w:r w:rsidRPr="00EA1400">
              <w:rPr>
                <w:rFonts w:ascii="Trebuchet MS" w:hAnsi="Trebuchet MS" w:cs="Trebuchet MS"/>
                <w:sz w:val="20"/>
                <w:szCs w:val="20"/>
                <w:lang w:val="sr-Latn-CS"/>
              </w:rPr>
              <w:t>Način povezanosti</w:t>
            </w:r>
          </w:p>
        </w:tc>
      </w:tr>
      <w:tr w:rsidR="00F95F64" w:rsidRPr="00EA1400">
        <w:trPr>
          <w:cantSplit/>
        </w:trPr>
        <w:tc>
          <w:tcPr>
            <w:tcW w:w="2401"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Cyrl-CS"/>
              </w:rPr>
              <w:t>Tigar Poslovni servis doo Pirot, Nikole Pašića 213</w:t>
            </w:r>
          </w:p>
        </w:tc>
        <w:tc>
          <w:tcPr>
            <w:tcW w:w="2142" w:type="dxa"/>
          </w:tcPr>
          <w:p w:rsidR="00F95F64" w:rsidRPr="00EA1400" w:rsidRDefault="00F95F64" w:rsidP="00EC06BA">
            <w:pPr>
              <w:pStyle w:val="NoSpacing"/>
              <w:jc w:val="right"/>
              <w:rPr>
                <w:rFonts w:ascii="Trebuchet MS" w:hAnsi="Trebuchet MS" w:cs="Trebuchet MS"/>
                <w:sz w:val="20"/>
                <w:szCs w:val="20"/>
                <w:lang w:val="sr-Latn-CS"/>
              </w:rPr>
            </w:pPr>
            <w:r w:rsidRPr="00EA1400">
              <w:rPr>
                <w:rFonts w:ascii="Trebuchet MS" w:hAnsi="Trebuchet MS" w:cs="Trebuchet MS"/>
                <w:sz w:val="20"/>
                <w:szCs w:val="20"/>
                <w:lang w:val="sr-Latn-CS"/>
              </w:rPr>
              <w:t>17466496</w:t>
            </w:r>
          </w:p>
        </w:tc>
        <w:tc>
          <w:tcPr>
            <w:tcW w:w="1588"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100% udela</w:t>
            </w:r>
          </w:p>
        </w:tc>
        <w:tc>
          <w:tcPr>
            <w:tcW w:w="2520"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F95F64" w:rsidRPr="00EA1400">
        <w:trPr>
          <w:cantSplit/>
        </w:trPr>
        <w:tc>
          <w:tcPr>
            <w:tcW w:w="2401"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Cyrl-CS"/>
              </w:rPr>
              <w:t>Tigar Obezbeđenje doo Pirot, Nikole Pašića 213</w:t>
            </w:r>
          </w:p>
        </w:tc>
        <w:tc>
          <w:tcPr>
            <w:tcW w:w="2142" w:type="dxa"/>
          </w:tcPr>
          <w:p w:rsidR="00F95F64" w:rsidRPr="00EA1400" w:rsidRDefault="00F95F64" w:rsidP="00EC06BA">
            <w:pPr>
              <w:pStyle w:val="NoSpacing"/>
              <w:jc w:val="right"/>
              <w:rPr>
                <w:rFonts w:ascii="Trebuchet MS" w:hAnsi="Trebuchet MS" w:cs="Trebuchet MS"/>
                <w:sz w:val="20"/>
                <w:szCs w:val="20"/>
                <w:lang w:val="sr-Latn-CS"/>
              </w:rPr>
            </w:pPr>
            <w:r w:rsidRPr="00EA1400">
              <w:rPr>
                <w:rFonts w:ascii="Trebuchet MS" w:hAnsi="Trebuchet MS" w:cs="Trebuchet MS"/>
                <w:sz w:val="20"/>
                <w:szCs w:val="20"/>
                <w:lang w:val="sr-Latn-CS"/>
              </w:rPr>
              <w:t>17466526</w:t>
            </w:r>
          </w:p>
        </w:tc>
        <w:tc>
          <w:tcPr>
            <w:tcW w:w="1588"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100% udela</w:t>
            </w:r>
          </w:p>
        </w:tc>
        <w:tc>
          <w:tcPr>
            <w:tcW w:w="2520"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F95F64" w:rsidRPr="00EA1400">
        <w:trPr>
          <w:cantSplit/>
        </w:trPr>
        <w:tc>
          <w:tcPr>
            <w:tcW w:w="2401"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TIgar</w:t>
            </w:r>
            <w:r w:rsidRPr="00EA1400">
              <w:rPr>
                <w:rFonts w:ascii="Trebuchet MS" w:hAnsi="Trebuchet MS" w:cs="Trebuchet MS"/>
                <w:sz w:val="20"/>
                <w:szCs w:val="20"/>
                <w:lang w:val="sr-Cyrl-CS"/>
              </w:rPr>
              <w:t xml:space="preserve"> </w:t>
            </w:r>
            <w:r w:rsidRPr="00EA1400">
              <w:rPr>
                <w:rFonts w:ascii="Trebuchet MS" w:hAnsi="Trebuchet MS" w:cs="Trebuchet MS"/>
                <w:sz w:val="20"/>
                <w:szCs w:val="20"/>
                <w:lang w:val="sr-Latn-CS"/>
              </w:rPr>
              <w:t>Inter</w:t>
            </w:r>
            <w:r w:rsidRPr="00EA1400">
              <w:rPr>
                <w:rFonts w:ascii="Trebuchet MS" w:hAnsi="Trebuchet MS" w:cs="Trebuchet MS"/>
                <w:sz w:val="20"/>
                <w:szCs w:val="20"/>
                <w:lang w:val="sr-Cyrl-CS"/>
              </w:rPr>
              <w:t xml:space="preserve"> </w:t>
            </w:r>
            <w:r w:rsidRPr="00EA1400">
              <w:rPr>
                <w:rFonts w:ascii="Trebuchet MS" w:hAnsi="Trebuchet MS" w:cs="Trebuchet MS"/>
                <w:sz w:val="20"/>
                <w:szCs w:val="20"/>
                <w:lang w:val="sr-Latn-CS"/>
              </w:rPr>
              <w:t>Risk</w:t>
            </w:r>
            <w:r w:rsidRPr="00EA1400">
              <w:rPr>
                <w:rFonts w:ascii="Trebuchet MS" w:hAnsi="Trebuchet MS" w:cs="Trebuchet MS"/>
                <w:sz w:val="20"/>
                <w:szCs w:val="20"/>
                <w:lang w:val="sr-Cyrl-CS"/>
              </w:rPr>
              <w:t xml:space="preserve"> </w:t>
            </w:r>
            <w:r w:rsidRPr="00EA1400">
              <w:rPr>
                <w:rFonts w:ascii="Trebuchet MS" w:hAnsi="Trebuchet MS" w:cs="Trebuchet MS"/>
                <w:sz w:val="20"/>
                <w:szCs w:val="20"/>
                <w:lang w:val="sr-Latn-CS"/>
              </w:rPr>
              <w:t>doo</w:t>
            </w:r>
            <w:r w:rsidRPr="00EA1400">
              <w:rPr>
                <w:rFonts w:ascii="Trebuchet MS" w:hAnsi="Trebuchet MS" w:cs="Trebuchet MS"/>
                <w:sz w:val="20"/>
                <w:szCs w:val="20"/>
                <w:lang w:val="sr-Cyrl-CS"/>
              </w:rPr>
              <w:t xml:space="preserve"> </w:t>
            </w:r>
            <w:r w:rsidRPr="00EA1400">
              <w:rPr>
                <w:rFonts w:ascii="Trebuchet MS" w:hAnsi="Trebuchet MS" w:cs="Trebuchet MS"/>
                <w:sz w:val="20"/>
                <w:szCs w:val="20"/>
                <w:lang w:val="sr-Latn-CS"/>
              </w:rPr>
              <w:t>za</w:t>
            </w:r>
            <w:r w:rsidRPr="00EA1400">
              <w:rPr>
                <w:rFonts w:ascii="Trebuchet MS" w:hAnsi="Trebuchet MS" w:cs="Trebuchet MS"/>
                <w:sz w:val="20"/>
                <w:szCs w:val="20"/>
                <w:lang w:val="sr-Cyrl-CS"/>
              </w:rPr>
              <w:t xml:space="preserve"> </w:t>
            </w:r>
            <w:r w:rsidRPr="00EA1400">
              <w:rPr>
                <w:rFonts w:ascii="Trebuchet MS" w:hAnsi="Trebuchet MS" w:cs="Trebuchet MS"/>
                <w:sz w:val="20"/>
                <w:szCs w:val="20"/>
                <w:lang w:val="sr-Latn-CS"/>
              </w:rPr>
              <w:t>posredovanje</w:t>
            </w:r>
            <w:r w:rsidRPr="00EA1400">
              <w:rPr>
                <w:rFonts w:ascii="Trebuchet MS" w:hAnsi="Trebuchet MS" w:cs="Trebuchet MS"/>
                <w:sz w:val="20"/>
                <w:szCs w:val="20"/>
                <w:lang w:val="sr-Cyrl-CS"/>
              </w:rPr>
              <w:t xml:space="preserve"> </w:t>
            </w:r>
            <w:r w:rsidRPr="00EA1400">
              <w:rPr>
                <w:rFonts w:ascii="Trebuchet MS" w:hAnsi="Trebuchet MS" w:cs="Trebuchet MS"/>
                <w:sz w:val="20"/>
                <w:szCs w:val="20"/>
                <w:lang w:val="sr-Latn-CS"/>
              </w:rPr>
              <w:t>u</w:t>
            </w:r>
            <w:r w:rsidRPr="00EA1400">
              <w:rPr>
                <w:rFonts w:ascii="Trebuchet MS" w:hAnsi="Trebuchet MS" w:cs="Trebuchet MS"/>
                <w:sz w:val="20"/>
                <w:szCs w:val="20"/>
                <w:lang w:val="sr-Cyrl-CS"/>
              </w:rPr>
              <w:t xml:space="preserve"> </w:t>
            </w:r>
            <w:r w:rsidRPr="00EA1400">
              <w:rPr>
                <w:rFonts w:ascii="Trebuchet MS" w:hAnsi="Trebuchet MS" w:cs="Trebuchet MS"/>
                <w:sz w:val="20"/>
                <w:szCs w:val="20"/>
                <w:lang w:val="sr-Latn-CS"/>
              </w:rPr>
              <w:t>osiguranju</w:t>
            </w:r>
            <w:r w:rsidRPr="00EA1400">
              <w:rPr>
                <w:rFonts w:ascii="Trebuchet MS" w:hAnsi="Trebuchet MS" w:cs="Trebuchet MS"/>
                <w:sz w:val="20"/>
                <w:szCs w:val="20"/>
                <w:lang w:val="sr-Cyrl-CS"/>
              </w:rPr>
              <w:t xml:space="preserve"> </w:t>
            </w:r>
            <w:r w:rsidRPr="00EA1400">
              <w:rPr>
                <w:rFonts w:ascii="Trebuchet MS" w:hAnsi="Trebuchet MS" w:cs="Trebuchet MS"/>
                <w:sz w:val="20"/>
                <w:szCs w:val="20"/>
                <w:lang w:val="sr-Latn-CS"/>
              </w:rPr>
              <w:t>Pirot</w:t>
            </w:r>
            <w:r w:rsidRPr="00EA1400">
              <w:rPr>
                <w:rFonts w:ascii="Trebuchet MS" w:hAnsi="Trebuchet MS" w:cs="Trebuchet MS"/>
                <w:sz w:val="20"/>
                <w:szCs w:val="20"/>
                <w:lang w:val="sr-Cyrl-CS"/>
              </w:rPr>
              <w:t>, Nikole Pašića 213</w:t>
            </w:r>
          </w:p>
        </w:tc>
        <w:tc>
          <w:tcPr>
            <w:tcW w:w="2142" w:type="dxa"/>
          </w:tcPr>
          <w:p w:rsidR="00F95F64" w:rsidRPr="00EA1400" w:rsidRDefault="00F95F64" w:rsidP="00EC06BA">
            <w:pPr>
              <w:pStyle w:val="NoSpacing"/>
              <w:jc w:val="right"/>
              <w:rPr>
                <w:rFonts w:ascii="Trebuchet MS" w:hAnsi="Trebuchet MS" w:cs="Trebuchet MS"/>
                <w:sz w:val="20"/>
                <w:szCs w:val="20"/>
                <w:lang w:val="sr-Latn-CS"/>
              </w:rPr>
            </w:pPr>
            <w:r w:rsidRPr="00EA1400">
              <w:rPr>
                <w:rFonts w:ascii="Trebuchet MS" w:hAnsi="Trebuchet MS" w:cs="Trebuchet MS"/>
                <w:sz w:val="20"/>
                <w:szCs w:val="20"/>
                <w:lang w:val="sr-Latn-CS"/>
              </w:rPr>
              <w:t>20078367</w:t>
            </w:r>
          </w:p>
        </w:tc>
        <w:tc>
          <w:tcPr>
            <w:tcW w:w="1588"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100% udela</w:t>
            </w:r>
          </w:p>
        </w:tc>
        <w:tc>
          <w:tcPr>
            <w:tcW w:w="2520"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F95F64" w:rsidRPr="00EA1400">
        <w:trPr>
          <w:cantSplit/>
        </w:trPr>
        <w:tc>
          <w:tcPr>
            <w:tcW w:w="2401"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Cyrl-CS"/>
              </w:rPr>
              <w:t>Slobodna Zona ad Pirot, Nikole Pašića bb</w:t>
            </w:r>
          </w:p>
        </w:tc>
        <w:tc>
          <w:tcPr>
            <w:tcW w:w="2142" w:type="dxa"/>
          </w:tcPr>
          <w:p w:rsidR="00F95F64" w:rsidRPr="00EA1400" w:rsidRDefault="00F95F64" w:rsidP="00EC06BA">
            <w:pPr>
              <w:pStyle w:val="NoSpacing"/>
              <w:jc w:val="right"/>
              <w:rPr>
                <w:rFonts w:ascii="Trebuchet MS" w:hAnsi="Trebuchet MS" w:cs="Trebuchet MS"/>
                <w:sz w:val="20"/>
                <w:szCs w:val="20"/>
                <w:lang w:val="sr-Latn-CS"/>
              </w:rPr>
            </w:pPr>
            <w:r w:rsidRPr="00EA1400">
              <w:rPr>
                <w:rFonts w:ascii="Trebuchet MS" w:hAnsi="Trebuchet MS" w:cs="Trebuchet MS"/>
                <w:sz w:val="20"/>
                <w:szCs w:val="20"/>
                <w:lang w:val="sr-Latn-CS"/>
              </w:rPr>
              <w:t>17108522</w:t>
            </w:r>
          </w:p>
        </w:tc>
        <w:tc>
          <w:tcPr>
            <w:tcW w:w="1588"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60,87% udela</w:t>
            </w:r>
          </w:p>
        </w:tc>
        <w:tc>
          <w:tcPr>
            <w:tcW w:w="2520"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F95F64" w:rsidRPr="00EA1400">
        <w:trPr>
          <w:cantSplit/>
        </w:trPr>
        <w:tc>
          <w:tcPr>
            <w:tcW w:w="2401" w:type="dxa"/>
          </w:tcPr>
          <w:p w:rsidR="00F95F64" w:rsidRPr="00EA1400" w:rsidRDefault="00F95F64" w:rsidP="00D62B63">
            <w:pPr>
              <w:pStyle w:val="NoSpacing"/>
              <w:rPr>
                <w:rFonts w:ascii="Trebuchet MS" w:hAnsi="Trebuchet MS" w:cs="Trebuchet MS"/>
                <w:sz w:val="20"/>
                <w:szCs w:val="20"/>
                <w:lang w:val="sr-Cyrl-CS"/>
              </w:rPr>
            </w:pPr>
            <w:r w:rsidRPr="00EA1400">
              <w:rPr>
                <w:rFonts w:ascii="Trebuchet MS" w:hAnsi="Trebuchet MS" w:cs="Trebuchet MS"/>
                <w:sz w:val="20"/>
                <w:szCs w:val="20"/>
                <w:lang w:val="sr-Cyrl-CS"/>
              </w:rPr>
              <w:t xml:space="preserve">P Kanal doo Pirot, </w:t>
            </w:r>
            <w:r w:rsidRPr="00EA1400">
              <w:rPr>
                <w:rFonts w:ascii="Trebuchet MS" w:hAnsi="Trebuchet MS" w:cs="Trebuchet MS"/>
                <w:sz w:val="20"/>
                <w:szCs w:val="20"/>
              </w:rPr>
              <w:t>Mite Gage 10</w:t>
            </w:r>
          </w:p>
        </w:tc>
        <w:tc>
          <w:tcPr>
            <w:tcW w:w="2142" w:type="dxa"/>
          </w:tcPr>
          <w:p w:rsidR="00F95F64" w:rsidRPr="00EA1400" w:rsidRDefault="00F95F64" w:rsidP="00EC06BA">
            <w:pPr>
              <w:pStyle w:val="NoSpacing"/>
              <w:jc w:val="right"/>
              <w:rPr>
                <w:rFonts w:ascii="Trebuchet MS" w:hAnsi="Trebuchet MS" w:cs="Trebuchet MS"/>
                <w:sz w:val="20"/>
                <w:szCs w:val="20"/>
                <w:lang w:val="sr-Latn-CS"/>
              </w:rPr>
            </w:pPr>
            <w:r w:rsidRPr="00EA1400">
              <w:rPr>
                <w:rFonts w:ascii="Trebuchet MS" w:hAnsi="Trebuchet MS" w:cs="Trebuchet MS"/>
                <w:sz w:val="20"/>
                <w:szCs w:val="20"/>
                <w:lang w:val="sr-Cyrl-CS"/>
              </w:rPr>
              <w:t>17259636</w:t>
            </w:r>
          </w:p>
        </w:tc>
        <w:tc>
          <w:tcPr>
            <w:tcW w:w="1588"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75% udela</w:t>
            </w:r>
          </w:p>
        </w:tc>
        <w:tc>
          <w:tcPr>
            <w:tcW w:w="2520"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F95F64" w:rsidRPr="00EA1400">
        <w:trPr>
          <w:cantSplit/>
        </w:trPr>
        <w:tc>
          <w:tcPr>
            <w:tcW w:w="2401"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rPr>
              <w:t>Društvo sa ograničenom odgovornošću „Tigar Montenegro“ Podgorica, Bulevar Revolucije 5, Podgorica, Crna Gora</w:t>
            </w:r>
          </w:p>
        </w:tc>
        <w:tc>
          <w:tcPr>
            <w:tcW w:w="2142" w:type="dxa"/>
          </w:tcPr>
          <w:p w:rsidR="00F95F64" w:rsidRPr="00EA1400" w:rsidRDefault="00F95F64" w:rsidP="00EC06BA">
            <w:pPr>
              <w:pStyle w:val="NoSpacing"/>
              <w:jc w:val="right"/>
              <w:rPr>
                <w:rFonts w:ascii="Trebuchet MS" w:hAnsi="Trebuchet MS" w:cs="Trebuchet MS"/>
                <w:sz w:val="20"/>
                <w:szCs w:val="20"/>
              </w:rPr>
            </w:pPr>
            <w:r w:rsidRPr="00EA1400">
              <w:rPr>
                <w:rFonts w:ascii="Trebuchet MS" w:hAnsi="Trebuchet MS" w:cs="Trebuchet MS"/>
                <w:sz w:val="20"/>
                <w:szCs w:val="20"/>
              </w:rPr>
              <w:t>registarski broj: 50095773</w:t>
            </w:r>
          </w:p>
        </w:tc>
        <w:tc>
          <w:tcPr>
            <w:tcW w:w="1588"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80% udela</w:t>
            </w:r>
          </w:p>
        </w:tc>
        <w:tc>
          <w:tcPr>
            <w:tcW w:w="2520" w:type="dxa"/>
          </w:tcPr>
          <w:p w:rsidR="00F95F64" w:rsidRPr="00EA1400" w:rsidRDefault="00F95F64" w:rsidP="008467E9">
            <w:pPr>
              <w:pStyle w:val="NoSpacing"/>
              <w:rPr>
                <w:rFonts w:ascii="Trebuchet MS" w:hAnsi="Trebuchet MS" w:cs="Trebuchet MS"/>
                <w:sz w:val="20"/>
                <w:szCs w:val="20"/>
                <w:lang w:val="sr-Latn-CS"/>
              </w:rPr>
            </w:pPr>
            <w:r w:rsidRPr="008467E9">
              <w:rPr>
                <w:rFonts w:ascii="Trebuchet MS" w:hAnsi="Trebuchet MS" w:cs="Trebuchet MS"/>
                <w:sz w:val="20"/>
                <w:szCs w:val="20"/>
                <w:lang w:val="sr-Latn-CS"/>
              </w:rPr>
              <w:t>Rešenjem ST.Br.293/19 od 08.04.2019. nad preduzećem je otvoren stečajni postupak u kome je imenovan stečajni upravnik</w:t>
            </w:r>
            <w:r>
              <w:rPr>
                <w:rFonts w:ascii="Trebuchet MS" w:hAnsi="Trebuchet MS" w:cs="Trebuchet MS"/>
                <w:sz w:val="20"/>
                <w:szCs w:val="20"/>
                <w:lang w:val="sr-Latn-CS"/>
              </w:rPr>
              <w:t>,</w:t>
            </w:r>
            <w:r w:rsidRPr="008467E9">
              <w:rPr>
                <w:rFonts w:ascii="Trebuchet MS" w:hAnsi="Trebuchet MS" w:cs="Trebuchet MS"/>
                <w:sz w:val="20"/>
                <w:szCs w:val="20"/>
                <w:lang w:val="sr-Latn-CS"/>
              </w:rPr>
              <w:t xml:space="preserve"> a prestale su nadležnosti organa upravljanja u kojima j</w:t>
            </w:r>
            <w:r>
              <w:rPr>
                <w:rFonts w:ascii="Trebuchet MS" w:hAnsi="Trebuchet MS" w:cs="Trebuchet MS"/>
                <w:sz w:val="20"/>
                <w:szCs w:val="20"/>
                <w:lang w:val="sr-Latn-CS"/>
              </w:rPr>
              <w:t>e Tigar imao svoje predstavnike</w:t>
            </w:r>
          </w:p>
        </w:tc>
      </w:tr>
      <w:tr w:rsidR="00F95F64" w:rsidRPr="00EA1400">
        <w:trPr>
          <w:cantSplit/>
        </w:trPr>
        <w:tc>
          <w:tcPr>
            <w:tcW w:w="2401"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Cyrl-CS"/>
              </w:rPr>
              <w:t>Tigar Partner doo Skoplje, Bulevar Jane Sandanski br.67 /2-3.R Makedonija</w:t>
            </w:r>
          </w:p>
        </w:tc>
        <w:tc>
          <w:tcPr>
            <w:tcW w:w="2142" w:type="dxa"/>
          </w:tcPr>
          <w:p w:rsidR="00F95F64" w:rsidRPr="00EA1400" w:rsidRDefault="00F95F64" w:rsidP="00EC06BA">
            <w:pPr>
              <w:snapToGrid w:val="0"/>
              <w:spacing w:after="0"/>
              <w:jc w:val="right"/>
              <w:rPr>
                <w:sz w:val="20"/>
                <w:szCs w:val="20"/>
              </w:rPr>
            </w:pPr>
            <w:r w:rsidRPr="00EA1400">
              <w:rPr>
                <w:sz w:val="20"/>
                <w:szCs w:val="20"/>
                <w:lang w:val="sr-Cyrl-CS"/>
              </w:rPr>
              <w:t>4030992110903</w:t>
            </w:r>
          </w:p>
        </w:tc>
        <w:tc>
          <w:tcPr>
            <w:tcW w:w="1588"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70% udela</w:t>
            </w:r>
          </w:p>
        </w:tc>
        <w:tc>
          <w:tcPr>
            <w:tcW w:w="2520"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F95F64" w:rsidRPr="00EA1400">
        <w:trPr>
          <w:cantSplit/>
        </w:trPr>
        <w:tc>
          <w:tcPr>
            <w:tcW w:w="2401" w:type="dxa"/>
          </w:tcPr>
          <w:p w:rsidR="00F95F64" w:rsidRPr="00EA1400" w:rsidRDefault="00F95F64" w:rsidP="00D62B63">
            <w:pPr>
              <w:pStyle w:val="NoSpacing"/>
              <w:rPr>
                <w:rFonts w:ascii="Trebuchet MS" w:hAnsi="Trebuchet MS" w:cs="Trebuchet MS"/>
                <w:sz w:val="20"/>
                <w:szCs w:val="20"/>
                <w:lang w:val="sr-Cyrl-CS"/>
              </w:rPr>
            </w:pPr>
            <w:r w:rsidRPr="00EA1400">
              <w:rPr>
                <w:rFonts w:ascii="Trebuchet MS" w:hAnsi="Trebuchet MS" w:cs="Trebuchet MS"/>
                <w:sz w:val="20"/>
                <w:szCs w:val="20"/>
                <w:lang w:val="sr-Cyrl-CS"/>
              </w:rPr>
              <w:t xml:space="preserve">Tigar Trejd doo Trn Laktaši, </w:t>
            </w:r>
            <w:r w:rsidRPr="00EA1400">
              <w:rPr>
                <w:rFonts w:ascii="Trebuchet MS" w:hAnsi="Trebuchet MS" w:cs="Trebuchet MS"/>
                <w:sz w:val="20"/>
                <w:szCs w:val="20"/>
              </w:rPr>
              <w:t>Ulica</w:t>
            </w:r>
            <w:r w:rsidRPr="00EA1400">
              <w:rPr>
                <w:rFonts w:ascii="Trebuchet MS" w:hAnsi="Trebuchet MS" w:cs="Trebuchet MS"/>
                <w:sz w:val="20"/>
                <w:szCs w:val="20"/>
                <w:lang w:val="sr-Cyrl-CS"/>
              </w:rPr>
              <w:t xml:space="preserve"> 1. krajiškog korpusa br 1, R Srpska</w:t>
            </w:r>
          </w:p>
        </w:tc>
        <w:tc>
          <w:tcPr>
            <w:tcW w:w="2142" w:type="dxa"/>
          </w:tcPr>
          <w:p w:rsidR="00F95F64" w:rsidRPr="00EA1400" w:rsidRDefault="00F95F64" w:rsidP="00EC06BA">
            <w:pPr>
              <w:snapToGrid w:val="0"/>
              <w:spacing w:after="0"/>
              <w:jc w:val="right"/>
              <w:rPr>
                <w:sz w:val="20"/>
                <w:szCs w:val="20"/>
                <w:lang w:val="sr-Cyrl-CS"/>
              </w:rPr>
            </w:pPr>
            <w:r w:rsidRPr="00EA1400">
              <w:rPr>
                <w:sz w:val="20"/>
                <w:szCs w:val="20"/>
                <w:lang w:val="sr-Cyrl-CS"/>
              </w:rPr>
              <w:t>1466569</w:t>
            </w:r>
          </w:p>
        </w:tc>
        <w:tc>
          <w:tcPr>
            <w:tcW w:w="1588"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100% udela</w:t>
            </w:r>
          </w:p>
        </w:tc>
        <w:tc>
          <w:tcPr>
            <w:tcW w:w="2520"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F95F64" w:rsidRPr="00EA1400">
        <w:trPr>
          <w:cantSplit/>
        </w:trPr>
        <w:tc>
          <w:tcPr>
            <w:tcW w:w="2401" w:type="dxa"/>
          </w:tcPr>
          <w:p w:rsidR="00F95F64" w:rsidRPr="00EA1400" w:rsidRDefault="00F95F64" w:rsidP="00D62B63">
            <w:pPr>
              <w:pStyle w:val="NoSpacing"/>
              <w:jc w:val="both"/>
              <w:rPr>
                <w:rFonts w:ascii="Trebuchet MS" w:hAnsi="Trebuchet MS" w:cs="Trebuchet MS"/>
                <w:sz w:val="20"/>
                <w:szCs w:val="20"/>
                <w:lang w:val="sr-Latn-CS"/>
              </w:rPr>
            </w:pPr>
            <w:r w:rsidRPr="00EA1400">
              <w:rPr>
                <w:rFonts w:ascii="Trebuchet MS" w:hAnsi="Trebuchet MS" w:cs="Trebuchet MS"/>
                <w:sz w:val="20"/>
                <w:szCs w:val="20"/>
                <w:lang w:val="sr-Cyrl-CS"/>
              </w:rPr>
              <w:t>Tigar Trejd Dooel Skoplje, Bulevar Jane Sandanski br.67/2-3, R Makedonija</w:t>
            </w:r>
          </w:p>
        </w:tc>
        <w:tc>
          <w:tcPr>
            <w:tcW w:w="2142" w:type="dxa"/>
          </w:tcPr>
          <w:p w:rsidR="00F95F64" w:rsidRPr="00EA1400" w:rsidRDefault="00F95F64" w:rsidP="00EC06BA">
            <w:pPr>
              <w:snapToGrid w:val="0"/>
              <w:spacing w:after="0"/>
              <w:jc w:val="right"/>
              <w:rPr>
                <w:sz w:val="20"/>
                <w:szCs w:val="20"/>
                <w:lang w:val="sr-Latn-CS"/>
              </w:rPr>
            </w:pPr>
            <w:r w:rsidRPr="00EA1400">
              <w:rPr>
                <w:sz w:val="20"/>
                <w:szCs w:val="20"/>
                <w:lang w:val="sr-Cyrl-CS"/>
              </w:rPr>
              <w:t>4032013520317</w:t>
            </w:r>
          </w:p>
        </w:tc>
        <w:tc>
          <w:tcPr>
            <w:tcW w:w="1588"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100% udela</w:t>
            </w:r>
          </w:p>
        </w:tc>
        <w:tc>
          <w:tcPr>
            <w:tcW w:w="2520"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F95F64" w:rsidRPr="00EA1400">
        <w:trPr>
          <w:cantSplit/>
        </w:trPr>
        <w:tc>
          <w:tcPr>
            <w:tcW w:w="2401" w:type="dxa"/>
          </w:tcPr>
          <w:p w:rsidR="00F95F64" w:rsidRPr="00EA1400" w:rsidRDefault="00F95F64" w:rsidP="00D62B63">
            <w:pPr>
              <w:snapToGrid w:val="0"/>
              <w:spacing w:after="0" w:line="240" w:lineRule="auto"/>
              <w:rPr>
                <w:sz w:val="20"/>
                <w:szCs w:val="20"/>
                <w:lang w:val="sr-Latn-CS"/>
              </w:rPr>
            </w:pPr>
            <w:r w:rsidRPr="00EA1400">
              <w:rPr>
                <w:sz w:val="20"/>
                <w:szCs w:val="20"/>
              </w:rPr>
              <w:t>Tigar Amerikas</w:t>
            </w:r>
            <w:r w:rsidRPr="00EA1400">
              <w:rPr>
                <w:sz w:val="20"/>
                <w:szCs w:val="20"/>
                <w:lang w:val="sr-Cyrl-CS"/>
              </w:rPr>
              <w:t xml:space="preserve"> </w:t>
            </w:r>
            <w:r w:rsidRPr="00EA1400">
              <w:rPr>
                <w:sz w:val="20"/>
                <w:szCs w:val="20"/>
                <w:lang w:val="sr-Latn-CS"/>
              </w:rPr>
              <w:t>Co New Jersey</w:t>
            </w:r>
          </w:p>
        </w:tc>
        <w:tc>
          <w:tcPr>
            <w:tcW w:w="2142" w:type="dxa"/>
          </w:tcPr>
          <w:p w:rsidR="00F95F64" w:rsidRPr="00EA1400" w:rsidRDefault="00F95F64" w:rsidP="00EC06BA">
            <w:pPr>
              <w:pStyle w:val="NoSpacing"/>
              <w:jc w:val="right"/>
              <w:rPr>
                <w:rFonts w:ascii="Trebuchet MS" w:hAnsi="Trebuchet MS" w:cs="Trebuchet MS"/>
                <w:sz w:val="20"/>
                <w:szCs w:val="20"/>
                <w:lang w:val="sr-Latn-CS"/>
              </w:rPr>
            </w:pPr>
          </w:p>
        </w:tc>
        <w:tc>
          <w:tcPr>
            <w:tcW w:w="1588"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100% udela</w:t>
            </w:r>
          </w:p>
        </w:tc>
        <w:tc>
          <w:tcPr>
            <w:tcW w:w="2520" w:type="dxa"/>
          </w:tcPr>
          <w:p w:rsidR="00F95F64" w:rsidRPr="00EA1400" w:rsidRDefault="00F95F64" w:rsidP="00D62B63">
            <w:pPr>
              <w:pStyle w:val="NoSpacing"/>
              <w:rPr>
                <w:rFonts w:ascii="Trebuchet MS" w:hAnsi="Trebuchet MS" w:cs="Trebuchet MS"/>
                <w:sz w:val="20"/>
                <w:szCs w:val="20"/>
                <w:lang w:val="sr-Latn-CS"/>
              </w:rPr>
            </w:pPr>
            <w:r w:rsidRPr="00EA1400">
              <w:rPr>
                <w:rFonts w:ascii="Trebuchet MS" w:hAnsi="Trebuchet MS" w:cs="Trebuchet MS"/>
                <w:sz w:val="20"/>
                <w:szCs w:val="20"/>
                <w:lang w:val="sr-Latn-CS"/>
              </w:rPr>
              <w:t xml:space="preserve">Pravno lice koje stečajni dužnik kontroliše u smislu zakona kojim se uređuju privredna društva </w:t>
            </w:r>
          </w:p>
        </w:tc>
      </w:tr>
      <w:tr w:rsidR="00F95F64" w:rsidRPr="00EA1400">
        <w:trPr>
          <w:cantSplit/>
          <w:trHeight w:val="321"/>
        </w:trPr>
        <w:tc>
          <w:tcPr>
            <w:tcW w:w="8651" w:type="dxa"/>
            <w:gridSpan w:val="4"/>
            <w:shd w:val="clear" w:color="auto" w:fill="98002E"/>
          </w:tcPr>
          <w:p w:rsidR="00F95F64" w:rsidRPr="00EA1400" w:rsidRDefault="00F95F64" w:rsidP="008467E9">
            <w:pPr>
              <w:pStyle w:val="NoSpacing"/>
              <w:jc w:val="center"/>
              <w:rPr>
                <w:rFonts w:ascii="Trebuchet MS" w:hAnsi="Trebuchet MS" w:cs="Trebuchet MS"/>
                <w:b/>
                <w:bCs/>
                <w:sz w:val="20"/>
                <w:szCs w:val="20"/>
                <w:lang w:val="sr-Latn-CS"/>
              </w:rPr>
            </w:pPr>
            <w:r w:rsidRPr="00EA1400">
              <w:rPr>
                <w:rFonts w:ascii="Trebuchet MS" w:hAnsi="Trebuchet MS" w:cs="Trebuchet MS"/>
                <w:b/>
                <w:bCs/>
                <w:sz w:val="20"/>
                <w:szCs w:val="20"/>
                <w:lang w:val="sr-Latn-CS"/>
              </w:rPr>
              <w:t>Fizička lica</w:t>
            </w:r>
          </w:p>
        </w:tc>
      </w:tr>
      <w:tr w:rsidR="00F95F64" w:rsidRPr="00EA1400">
        <w:trPr>
          <w:cantSplit/>
        </w:trPr>
        <w:tc>
          <w:tcPr>
            <w:tcW w:w="2401" w:type="dxa"/>
          </w:tcPr>
          <w:p w:rsidR="00F95F64" w:rsidRPr="00EA1400" w:rsidRDefault="00F95F64" w:rsidP="00D62B63">
            <w:pPr>
              <w:pStyle w:val="NoSpacing"/>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 xml:space="preserve">Vladimir Ilić </w:t>
            </w:r>
          </w:p>
        </w:tc>
        <w:tc>
          <w:tcPr>
            <w:tcW w:w="2142" w:type="dxa"/>
          </w:tcPr>
          <w:p w:rsidR="00F95F64" w:rsidRPr="00EA1400" w:rsidRDefault="00F95F64" w:rsidP="00EC06BA">
            <w:pPr>
              <w:pStyle w:val="NoSpacing"/>
              <w:spacing w:before="120" w:after="120"/>
              <w:jc w:val="right"/>
              <w:rPr>
                <w:rFonts w:ascii="Trebuchet MS" w:hAnsi="Trebuchet MS" w:cs="Trebuchet MS"/>
                <w:sz w:val="20"/>
                <w:szCs w:val="20"/>
              </w:rPr>
            </w:pPr>
            <w:r w:rsidRPr="00EA1400">
              <w:rPr>
                <w:rFonts w:ascii="Trebuchet MS" w:hAnsi="Trebuchet MS" w:cs="Trebuchet MS"/>
                <w:color w:val="000000"/>
                <w:sz w:val="20"/>
                <w:szCs w:val="20"/>
              </w:rPr>
              <w:t>0508977710042</w:t>
            </w:r>
          </w:p>
        </w:tc>
        <w:tc>
          <w:tcPr>
            <w:tcW w:w="1588" w:type="dxa"/>
          </w:tcPr>
          <w:p w:rsidR="00F95F64" w:rsidRPr="00EA1400" w:rsidRDefault="00F95F64" w:rsidP="00D62B63">
            <w:pPr>
              <w:pStyle w:val="NoSpacing"/>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Generalni direktor</w:t>
            </w:r>
          </w:p>
        </w:tc>
        <w:tc>
          <w:tcPr>
            <w:tcW w:w="2520" w:type="dxa"/>
          </w:tcPr>
          <w:p w:rsidR="00F95F64" w:rsidRPr="00EA1400" w:rsidRDefault="00F95F64" w:rsidP="00D62B63">
            <w:pPr>
              <w:pStyle w:val="NoSpacing"/>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Direktor stečajnog dužnika</w:t>
            </w:r>
          </w:p>
        </w:tc>
      </w:tr>
      <w:tr w:rsidR="00F95F64" w:rsidRPr="00EA1400">
        <w:trPr>
          <w:cantSplit/>
        </w:trPr>
        <w:tc>
          <w:tcPr>
            <w:tcW w:w="2401" w:type="dxa"/>
          </w:tcPr>
          <w:p w:rsidR="00F95F64" w:rsidRPr="00EA1400" w:rsidRDefault="00F95F64" w:rsidP="00D62B63">
            <w:pPr>
              <w:pStyle w:val="NoSpacing"/>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Danijela Cenić</w:t>
            </w:r>
          </w:p>
        </w:tc>
        <w:tc>
          <w:tcPr>
            <w:tcW w:w="2142" w:type="dxa"/>
          </w:tcPr>
          <w:p w:rsidR="00F95F64" w:rsidRPr="00EA1400" w:rsidRDefault="00F95F64" w:rsidP="00EC06BA">
            <w:pPr>
              <w:pStyle w:val="NoSpacing"/>
              <w:spacing w:before="120" w:after="120"/>
              <w:jc w:val="right"/>
              <w:rPr>
                <w:rFonts w:ascii="Trebuchet MS" w:hAnsi="Trebuchet MS" w:cs="Trebuchet MS"/>
                <w:color w:val="000000"/>
                <w:sz w:val="20"/>
                <w:szCs w:val="20"/>
              </w:rPr>
            </w:pPr>
            <w:r w:rsidRPr="00EA1400">
              <w:rPr>
                <w:rFonts w:ascii="Trebuchet MS" w:hAnsi="Trebuchet MS" w:cs="Trebuchet MS"/>
                <w:color w:val="000000"/>
                <w:sz w:val="20"/>
                <w:szCs w:val="20"/>
              </w:rPr>
              <w:t>1408970737513</w:t>
            </w:r>
          </w:p>
        </w:tc>
        <w:tc>
          <w:tcPr>
            <w:tcW w:w="1588" w:type="dxa"/>
          </w:tcPr>
          <w:p w:rsidR="00F95F64" w:rsidRPr="00EA1400" w:rsidRDefault="00F95F64" w:rsidP="00D62B63">
            <w:pPr>
              <w:pStyle w:val="NoSpacing"/>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Sekretar</w:t>
            </w:r>
          </w:p>
        </w:tc>
        <w:tc>
          <w:tcPr>
            <w:tcW w:w="2520" w:type="dxa"/>
          </w:tcPr>
          <w:p w:rsidR="00F95F64" w:rsidRPr="00EA1400" w:rsidRDefault="00F95F64" w:rsidP="00D62B63">
            <w:pPr>
              <w:pStyle w:val="NoSpacing"/>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Sekretar društva</w:t>
            </w:r>
          </w:p>
        </w:tc>
      </w:tr>
      <w:tr w:rsidR="00F95F64" w:rsidRPr="00EA1400">
        <w:trPr>
          <w:cantSplit/>
          <w:trHeight w:val="348"/>
        </w:trPr>
        <w:tc>
          <w:tcPr>
            <w:tcW w:w="8651" w:type="dxa"/>
            <w:gridSpan w:val="4"/>
            <w:shd w:val="clear" w:color="auto" w:fill="98002E"/>
          </w:tcPr>
          <w:p w:rsidR="00F95F64" w:rsidRPr="00EA1400" w:rsidRDefault="00F95F64" w:rsidP="008467E9">
            <w:pPr>
              <w:pStyle w:val="NoSpacing"/>
              <w:jc w:val="center"/>
              <w:rPr>
                <w:rFonts w:ascii="Trebuchet MS" w:hAnsi="Trebuchet MS" w:cs="Trebuchet MS"/>
                <w:b/>
                <w:bCs/>
                <w:sz w:val="20"/>
                <w:szCs w:val="20"/>
                <w:lang w:val="sr-Latn-CS"/>
              </w:rPr>
            </w:pPr>
            <w:r w:rsidRPr="00EA1400">
              <w:rPr>
                <w:rFonts w:ascii="Trebuchet MS" w:hAnsi="Trebuchet MS" w:cs="Trebuchet MS"/>
                <w:b/>
                <w:bCs/>
                <w:sz w:val="20"/>
                <w:szCs w:val="20"/>
                <w:lang w:val="sr-Latn-CS"/>
              </w:rPr>
              <w:t>Izvršni odbor – 5 članova</w:t>
            </w:r>
          </w:p>
        </w:tc>
      </w:tr>
      <w:tr w:rsidR="00F95F64" w:rsidRPr="00EA1400">
        <w:trPr>
          <w:cantSplit/>
        </w:trPr>
        <w:tc>
          <w:tcPr>
            <w:tcW w:w="2401" w:type="dxa"/>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Gorica Stanković</w:t>
            </w:r>
          </w:p>
        </w:tc>
        <w:tc>
          <w:tcPr>
            <w:tcW w:w="2142" w:type="dxa"/>
          </w:tcPr>
          <w:p w:rsidR="00F95F64" w:rsidRPr="00EA1400" w:rsidRDefault="00F95F64" w:rsidP="00EC06BA">
            <w:pPr>
              <w:pStyle w:val="msonospacing0"/>
              <w:spacing w:before="120" w:after="120"/>
              <w:jc w:val="right"/>
              <w:rPr>
                <w:rFonts w:ascii="Trebuchet MS" w:hAnsi="Trebuchet MS" w:cs="Trebuchet MS"/>
                <w:sz w:val="20"/>
                <w:szCs w:val="20"/>
              </w:rPr>
            </w:pPr>
            <w:r w:rsidRPr="00EA1400">
              <w:rPr>
                <w:rFonts w:ascii="Trebuchet MS" w:hAnsi="Trebuchet MS" w:cs="Trebuchet MS"/>
                <w:color w:val="000000"/>
                <w:sz w:val="20"/>
                <w:szCs w:val="20"/>
              </w:rPr>
              <w:t>2409961737551</w:t>
            </w:r>
          </w:p>
        </w:tc>
        <w:tc>
          <w:tcPr>
            <w:tcW w:w="1588"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IO</w:t>
            </w:r>
          </w:p>
        </w:tc>
        <w:tc>
          <w:tcPr>
            <w:tcW w:w="2520"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upravljanja stečajnog dužnika</w:t>
            </w:r>
          </w:p>
        </w:tc>
      </w:tr>
      <w:tr w:rsidR="00F95F64" w:rsidRPr="00EA1400">
        <w:trPr>
          <w:cantSplit/>
        </w:trPr>
        <w:tc>
          <w:tcPr>
            <w:tcW w:w="2401" w:type="dxa"/>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Zoran Mančić</w:t>
            </w:r>
          </w:p>
        </w:tc>
        <w:tc>
          <w:tcPr>
            <w:tcW w:w="2142" w:type="dxa"/>
          </w:tcPr>
          <w:p w:rsidR="00F95F64" w:rsidRPr="00EA1400" w:rsidRDefault="00F95F64" w:rsidP="00EC06BA">
            <w:pPr>
              <w:pStyle w:val="msonospacing0"/>
              <w:spacing w:before="120" w:after="120"/>
              <w:jc w:val="right"/>
              <w:rPr>
                <w:rFonts w:ascii="Trebuchet MS" w:hAnsi="Trebuchet MS" w:cs="Trebuchet MS"/>
                <w:sz w:val="20"/>
                <w:szCs w:val="20"/>
              </w:rPr>
            </w:pPr>
            <w:r w:rsidRPr="00EA1400">
              <w:rPr>
                <w:rFonts w:ascii="Trebuchet MS" w:hAnsi="Trebuchet MS" w:cs="Trebuchet MS"/>
                <w:color w:val="000000"/>
                <w:sz w:val="20"/>
                <w:szCs w:val="20"/>
              </w:rPr>
              <w:t>0509960732510</w:t>
            </w:r>
          </w:p>
        </w:tc>
        <w:tc>
          <w:tcPr>
            <w:tcW w:w="1588"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IO</w:t>
            </w:r>
          </w:p>
        </w:tc>
        <w:tc>
          <w:tcPr>
            <w:tcW w:w="2520"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upravljanja stečajnog dužnika</w:t>
            </w:r>
          </w:p>
        </w:tc>
      </w:tr>
      <w:tr w:rsidR="00F95F64" w:rsidRPr="00EA1400">
        <w:trPr>
          <w:cantSplit/>
        </w:trPr>
        <w:tc>
          <w:tcPr>
            <w:tcW w:w="2401" w:type="dxa"/>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Marija Milentijević</w:t>
            </w:r>
          </w:p>
        </w:tc>
        <w:tc>
          <w:tcPr>
            <w:tcW w:w="2142" w:type="dxa"/>
          </w:tcPr>
          <w:p w:rsidR="00F95F64" w:rsidRPr="00EA1400" w:rsidRDefault="00F95F64" w:rsidP="00EC06BA">
            <w:pPr>
              <w:pStyle w:val="msonospacing0"/>
              <w:spacing w:before="120" w:after="120"/>
              <w:jc w:val="right"/>
              <w:rPr>
                <w:rFonts w:ascii="Trebuchet MS" w:hAnsi="Trebuchet MS" w:cs="Trebuchet MS"/>
                <w:sz w:val="20"/>
                <w:szCs w:val="20"/>
              </w:rPr>
            </w:pPr>
            <w:r w:rsidRPr="00EA1400">
              <w:rPr>
                <w:rFonts w:ascii="Trebuchet MS" w:hAnsi="Trebuchet MS" w:cs="Trebuchet MS"/>
                <w:sz w:val="20"/>
                <w:szCs w:val="20"/>
              </w:rPr>
              <w:t>2506983715123</w:t>
            </w:r>
          </w:p>
        </w:tc>
        <w:tc>
          <w:tcPr>
            <w:tcW w:w="1588" w:type="dxa"/>
          </w:tcPr>
          <w:p w:rsidR="00F95F64" w:rsidRPr="00EA1400" w:rsidRDefault="00F95F64" w:rsidP="00D62B63">
            <w:pPr>
              <w:pStyle w:val="msonospacing0"/>
              <w:spacing w:before="120" w:after="120"/>
              <w:rPr>
                <w:rFonts w:ascii="Trebuchet MS" w:hAnsi="Trebuchet MS" w:cs="Trebuchet MS"/>
                <w:color w:val="000000"/>
                <w:sz w:val="20"/>
                <w:szCs w:val="20"/>
                <w:lang w:val="sr-Latn-CS"/>
              </w:rPr>
            </w:pPr>
            <w:r w:rsidRPr="00EA1400">
              <w:rPr>
                <w:rFonts w:ascii="Trebuchet MS" w:hAnsi="Trebuchet MS" w:cs="Trebuchet MS"/>
                <w:color w:val="000000"/>
                <w:sz w:val="20"/>
                <w:szCs w:val="20"/>
                <w:lang w:val="sr-Latn-CS"/>
              </w:rPr>
              <w:t>Član IO</w:t>
            </w:r>
          </w:p>
        </w:tc>
        <w:tc>
          <w:tcPr>
            <w:tcW w:w="2520"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upravljanja stečajnog dužnika</w:t>
            </w:r>
          </w:p>
        </w:tc>
      </w:tr>
      <w:tr w:rsidR="00F95F64" w:rsidRPr="00EA1400">
        <w:trPr>
          <w:cantSplit/>
        </w:trPr>
        <w:tc>
          <w:tcPr>
            <w:tcW w:w="2401" w:type="dxa"/>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Saša Marković</w:t>
            </w:r>
          </w:p>
        </w:tc>
        <w:tc>
          <w:tcPr>
            <w:tcW w:w="2142" w:type="dxa"/>
          </w:tcPr>
          <w:p w:rsidR="00F95F64" w:rsidRPr="00EA1400" w:rsidRDefault="00F95F64" w:rsidP="00EC06BA">
            <w:pPr>
              <w:pStyle w:val="msonospacing0"/>
              <w:spacing w:before="120" w:after="120"/>
              <w:jc w:val="right"/>
              <w:rPr>
                <w:rFonts w:ascii="Trebuchet MS" w:hAnsi="Trebuchet MS" w:cs="Trebuchet MS"/>
                <w:sz w:val="20"/>
                <w:szCs w:val="20"/>
              </w:rPr>
            </w:pPr>
            <w:r w:rsidRPr="00EA1400">
              <w:rPr>
                <w:rFonts w:ascii="Trebuchet MS" w:hAnsi="Trebuchet MS" w:cs="Trebuchet MS"/>
                <w:sz w:val="20"/>
                <w:szCs w:val="20"/>
              </w:rPr>
              <w:t>0304965772021</w:t>
            </w:r>
          </w:p>
        </w:tc>
        <w:tc>
          <w:tcPr>
            <w:tcW w:w="1588" w:type="dxa"/>
          </w:tcPr>
          <w:p w:rsidR="00F95F64" w:rsidRPr="00EA1400" w:rsidRDefault="00F95F64" w:rsidP="00D62B63">
            <w:pPr>
              <w:pStyle w:val="msonospacing0"/>
              <w:spacing w:before="120" w:after="120"/>
              <w:rPr>
                <w:rFonts w:ascii="Trebuchet MS" w:hAnsi="Trebuchet MS" w:cs="Trebuchet MS"/>
                <w:color w:val="000000"/>
                <w:sz w:val="20"/>
                <w:szCs w:val="20"/>
                <w:lang w:val="sr-Latn-CS"/>
              </w:rPr>
            </w:pPr>
            <w:r w:rsidRPr="00EA1400">
              <w:rPr>
                <w:rFonts w:ascii="Trebuchet MS" w:hAnsi="Trebuchet MS" w:cs="Trebuchet MS"/>
                <w:color w:val="000000"/>
                <w:sz w:val="20"/>
                <w:szCs w:val="20"/>
                <w:lang w:val="sr-Latn-CS"/>
              </w:rPr>
              <w:t>Član IO</w:t>
            </w:r>
          </w:p>
        </w:tc>
        <w:tc>
          <w:tcPr>
            <w:tcW w:w="2520"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upravljanja stečajnog dužnika</w:t>
            </w:r>
          </w:p>
        </w:tc>
      </w:tr>
      <w:tr w:rsidR="00F95F64" w:rsidRPr="00EA1400">
        <w:trPr>
          <w:cantSplit/>
          <w:trHeight w:val="789"/>
        </w:trPr>
        <w:tc>
          <w:tcPr>
            <w:tcW w:w="2401" w:type="dxa"/>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Vladimir Ilić</w:t>
            </w:r>
          </w:p>
        </w:tc>
        <w:tc>
          <w:tcPr>
            <w:tcW w:w="2142" w:type="dxa"/>
          </w:tcPr>
          <w:p w:rsidR="00F95F64" w:rsidRPr="00EA1400" w:rsidRDefault="00F95F64" w:rsidP="00EC06BA">
            <w:pPr>
              <w:pStyle w:val="msonospacing0"/>
              <w:spacing w:before="120" w:after="120"/>
              <w:jc w:val="right"/>
              <w:rPr>
                <w:rFonts w:ascii="Trebuchet MS" w:hAnsi="Trebuchet MS" w:cs="Trebuchet MS"/>
                <w:sz w:val="20"/>
                <w:szCs w:val="20"/>
              </w:rPr>
            </w:pPr>
            <w:r w:rsidRPr="00EA1400">
              <w:rPr>
                <w:rFonts w:ascii="Trebuchet MS" w:hAnsi="Trebuchet MS" w:cs="Trebuchet MS"/>
                <w:color w:val="000000"/>
                <w:sz w:val="20"/>
                <w:szCs w:val="20"/>
              </w:rPr>
              <w:t>0508977710042</w:t>
            </w:r>
          </w:p>
        </w:tc>
        <w:tc>
          <w:tcPr>
            <w:tcW w:w="1588"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IO</w:t>
            </w:r>
          </w:p>
        </w:tc>
        <w:tc>
          <w:tcPr>
            <w:tcW w:w="2520"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upravljanja stečajnog dužnika</w:t>
            </w:r>
          </w:p>
        </w:tc>
      </w:tr>
    </w:tbl>
    <w:p w:rsidR="00F95F64" w:rsidRPr="00C90DDF" w:rsidRDefault="00F95F64" w:rsidP="00C90DDF">
      <w:pPr>
        <w:spacing w:after="0" w:line="240" w:lineRule="auto"/>
        <w:rPr>
          <w:sz w:val="2"/>
          <w:szCs w:val="2"/>
        </w:rPr>
      </w:pPr>
    </w:p>
    <w:tbl>
      <w:tblPr>
        <w:tblW w:w="86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9"/>
        <w:gridCol w:w="122"/>
        <w:gridCol w:w="1458"/>
        <w:gridCol w:w="684"/>
        <w:gridCol w:w="715"/>
        <w:gridCol w:w="873"/>
        <w:gridCol w:w="2520"/>
      </w:tblGrid>
      <w:tr w:rsidR="00F95F64" w:rsidRPr="00EA1400">
        <w:trPr>
          <w:cantSplit/>
          <w:trHeight w:val="321"/>
        </w:trPr>
        <w:tc>
          <w:tcPr>
            <w:tcW w:w="8651" w:type="dxa"/>
            <w:gridSpan w:val="7"/>
            <w:shd w:val="clear" w:color="auto" w:fill="98002E"/>
          </w:tcPr>
          <w:p w:rsidR="00F95F64" w:rsidRPr="00EA1400" w:rsidRDefault="00F95F64" w:rsidP="00177726">
            <w:pPr>
              <w:pStyle w:val="NoSpacing"/>
              <w:jc w:val="center"/>
              <w:rPr>
                <w:rFonts w:ascii="Trebuchet MS" w:hAnsi="Trebuchet MS" w:cs="Trebuchet MS"/>
                <w:b/>
                <w:bCs/>
                <w:sz w:val="20"/>
                <w:szCs w:val="20"/>
                <w:lang w:val="sr-Latn-CS"/>
              </w:rPr>
            </w:pPr>
            <w:r w:rsidRPr="00EA1400">
              <w:rPr>
                <w:rFonts w:ascii="Trebuchet MS" w:hAnsi="Trebuchet MS" w:cs="Trebuchet MS"/>
                <w:b/>
                <w:bCs/>
                <w:sz w:val="20"/>
                <w:szCs w:val="20"/>
                <w:lang w:val="sr-Latn-CS"/>
              </w:rPr>
              <w:t>Nadzorni odbor – 7 članova</w:t>
            </w:r>
          </w:p>
        </w:tc>
      </w:tr>
      <w:tr w:rsidR="00F95F64" w:rsidRPr="00EA1400">
        <w:trPr>
          <w:cantSplit/>
        </w:trPr>
        <w:tc>
          <w:tcPr>
            <w:tcW w:w="2401" w:type="dxa"/>
            <w:gridSpan w:val="2"/>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Jelena Bečanović</w:t>
            </w:r>
          </w:p>
        </w:tc>
        <w:tc>
          <w:tcPr>
            <w:tcW w:w="2142" w:type="dxa"/>
            <w:gridSpan w:val="2"/>
          </w:tcPr>
          <w:p w:rsidR="00F95F64" w:rsidRPr="00EA1400" w:rsidRDefault="00F95F64" w:rsidP="00EC06BA">
            <w:pPr>
              <w:pStyle w:val="msonospacing0"/>
              <w:spacing w:before="120" w:after="120"/>
              <w:jc w:val="right"/>
              <w:rPr>
                <w:rFonts w:ascii="Trebuchet MS" w:hAnsi="Trebuchet MS" w:cs="Trebuchet MS"/>
                <w:sz w:val="20"/>
                <w:szCs w:val="20"/>
              </w:rPr>
            </w:pPr>
            <w:r w:rsidRPr="00EA1400">
              <w:rPr>
                <w:rFonts w:ascii="Trebuchet MS" w:hAnsi="Trebuchet MS" w:cs="Trebuchet MS"/>
                <w:color w:val="000000"/>
                <w:sz w:val="20"/>
                <w:szCs w:val="20"/>
              </w:rPr>
              <w:t>3103976267995</w:t>
            </w:r>
          </w:p>
        </w:tc>
        <w:tc>
          <w:tcPr>
            <w:tcW w:w="1588" w:type="dxa"/>
            <w:gridSpan w:val="2"/>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Predsednik NO</w:t>
            </w:r>
          </w:p>
        </w:tc>
        <w:tc>
          <w:tcPr>
            <w:tcW w:w="2520"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F95F64" w:rsidRPr="00EA1400">
        <w:trPr>
          <w:cantSplit/>
        </w:trPr>
        <w:tc>
          <w:tcPr>
            <w:tcW w:w="2401" w:type="dxa"/>
            <w:gridSpan w:val="2"/>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Ljiljana Komlenski</w:t>
            </w:r>
          </w:p>
        </w:tc>
        <w:tc>
          <w:tcPr>
            <w:tcW w:w="2142" w:type="dxa"/>
            <w:gridSpan w:val="2"/>
          </w:tcPr>
          <w:p w:rsidR="00F95F64" w:rsidRPr="00EA1400" w:rsidRDefault="00F95F64" w:rsidP="00EC06BA">
            <w:pPr>
              <w:pStyle w:val="msonospacing0"/>
              <w:spacing w:before="120" w:after="120"/>
              <w:jc w:val="right"/>
              <w:rPr>
                <w:rFonts w:ascii="Trebuchet MS" w:hAnsi="Trebuchet MS" w:cs="Trebuchet MS"/>
                <w:sz w:val="20"/>
                <w:szCs w:val="20"/>
              </w:rPr>
            </w:pPr>
            <w:r w:rsidRPr="00EA1400">
              <w:rPr>
                <w:rFonts w:ascii="Trebuchet MS" w:hAnsi="Trebuchet MS" w:cs="Trebuchet MS"/>
                <w:sz w:val="20"/>
                <w:szCs w:val="20"/>
              </w:rPr>
              <w:t>0304968715207</w:t>
            </w:r>
          </w:p>
        </w:tc>
        <w:tc>
          <w:tcPr>
            <w:tcW w:w="1588" w:type="dxa"/>
            <w:gridSpan w:val="2"/>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Član NO</w:t>
            </w:r>
          </w:p>
        </w:tc>
        <w:tc>
          <w:tcPr>
            <w:tcW w:w="2520"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F95F64" w:rsidRPr="00EA1400">
        <w:trPr>
          <w:cantSplit/>
        </w:trPr>
        <w:tc>
          <w:tcPr>
            <w:tcW w:w="2401" w:type="dxa"/>
            <w:gridSpan w:val="2"/>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Dejan Jovešić</w:t>
            </w:r>
          </w:p>
        </w:tc>
        <w:tc>
          <w:tcPr>
            <w:tcW w:w="2142" w:type="dxa"/>
            <w:gridSpan w:val="2"/>
          </w:tcPr>
          <w:p w:rsidR="00F95F64" w:rsidRPr="00EA1400" w:rsidRDefault="00F95F64" w:rsidP="00EC06BA">
            <w:pPr>
              <w:pStyle w:val="msonospacing0"/>
              <w:spacing w:before="120" w:after="120"/>
              <w:jc w:val="right"/>
              <w:rPr>
                <w:rFonts w:ascii="Trebuchet MS" w:hAnsi="Trebuchet MS" w:cs="Trebuchet MS"/>
                <w:sz w:val="20"/>
                <w:szCs w:val="20"/>
              </w:rPr>
            </w:pPr>
            <w:r w:rsidRPr="00EA1400">
              <w:rPr>
                <w:rFonts w:ascii="Trebuchet MS" w:hAnsi="Trebuchet MS" w:cs="Trebuchet MS"/>
                <w:color w:val="000000"/>
                <w:sz w:val="20"/>
                <w:szCs w:val="20"/>
              </w:rPr>
              <w:t>3005978802578</w:t>
            </w:r>
          </w:p>
        </w:tc>
        <w:tc>
          <w:tcPr>
            <w:tcW w:w="1588" w:type="dxa"/>
            <w:gridSpan w:val="2"/>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Član NO</w:t>
            </w:r>
          </w:p>
        </w:tc>
        <w:tc>
          <w:tcPr>
            <w:tcW w:w="2520"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F95F64" w:rsidRPr="00EA1400">
        <w:trPr>
          <w:cantSplit/>
        </w:trPr>
        <w:tc>
          <w:tcPr>
            <w:tcW w:w="2401" w:type="dxa"/>
            <w:gridSpan w:val="2"/>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Milutin Radenković</w:t>
            </w:r>
          </w:p>
        </w:tc>
        <w:tc>
          <w:tcPr>
            <w:tcW w:w="2142" w:type="dxa"/>
            <w:gridSpan w:val="2"/>
          </w:tcPr>
          <w:p w:rsidR="00F95F64" w:rsidRPr="00EA1400" w:rsidRDefault="00F95F64" w:rsidP="00EC06BA">
            <w:pPr>
              <w:pStyle w:val="msonospacing0"/>
              <w:spacing w:before="120" w:after="120"/>
              <w:jc w:val="right"/>
              <w:rPr>
                <w:rFonts w:ascii="Trebuchet MS" w:hAnsi="Trebuchet MS" w:cs="Trebuchet MS"/>
                <w:sz w:val="20"/>
                <w:szCs w:val="20"/>
              </w:rPr>
            </w:pPr>
            <w:r w:rsidRPr="00EA1400">
              <w:rPr>
                <w:rFonts w:ascii="Trebuchet MS" w:hAnsi="Trebuchet MS" w:cs="Trebuchet MS"/>
                <w:color w:val="000000"/>
                <w:sz w:val="20"/>
                <w:szCs w:val="20"/>
              </w:rPr>
              <w:t> 0401955710015</w:t>
            </w:r>
          </w:p>
        </w:tc>
        <w:tc>
          <w:tcPr>
            <w:tcW w:w="1588" w:type="dxa"/>
            <w:gridSpan w:val="2"/>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Član NO</w:t>
            </w:r>
          </w:p>
        </w:tc>
        <w:tc>
          <w:tcPr>
            <w:tcW w:w="2520"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F95F64" w:rsidRPr="00EA1400">
        <w:trPr>
          <w:cantSplit/>
        </w:trPr>
        <w:tc>
          <w:tcPr>
            <w:tcW w:w="2401" w:type="dxa"/>
            <w:gridSpan w:val="2"/>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Miloš Radosavljević</w:t>
            </w:r>
          </w:p>
        </w:tc>
        <w:tc>
          <w:tcPr>
            <w:tcW w:w="2142" w:type="dxa"/>
            <w:gridSpan w:val="2"/>
          </w:tcPr>
          <w:p w:rsidR="00F95F64" w:rsidRPr="00EA1400" w:rsidRDefault="00F95F64" w:rsidP="00EC06BA">
            <w:pPr>
              <w:pStyle w:val="msonospacing0"/>
              <w:spacing w:before="120" w:after="120"/>
              <w:jc w:val="right"/>
              <w:rPr>
                <w:rFonts w:ascii="Trebuchet MS" w:hAnsi="Trebuchet MS" w:cs="Trebuchet MS"/>
                <w:color w:val="000000"/>
                <w:sz w:val="20"/>
                <w:szCs w:val="20"/>
              </w:rPr>
            </w:pPr>
            <w:r w:rsidRPr="00EA1400">
              <w:rPr>
                <w:rFonts w:ascii="Trebuchet MS" w:hAnsi="Trebuchet MS" w:cs="Trebuchet MS"/>
                <w:color w:val="000000"/>
                <w:sz w:val="20"/>
                <w:szCs w:val="20"/>
              </w:rPr>
              <w:t>1802986710127</w:t>
            </w:r>
          </w:p>
        </w:tc>
        <w:tc>
          <w:tcPr>
            <w:tcW w:w="1588" w:type="dxa"/>
            <w:gridSpan w:val="2"/>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Član NO</w:t>
            </w:r>
          </w:p>
        </w:tc>
        <w:tc>
          <w:tcPr>
            <w:tcW w:w="2520"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F95F64" w:rsidRPr="00EA1400">
        <w:trPr>
          <w:cantSplit/>
        </w:trPr>
        <w:tc>
          <w:tcPr>
            <w:tcW w:w="2401" w:type="dxa"/>
            <w:gridSpan w:val="2"/>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Slobodan Ranđelović</w:t>
            </w:r>
          </w:p>
        </w:tc>
        <w:tc>
          <w:tcPr>
            <w:tcW w:w="2142" w:type="dxa"/>
            <w:gridSpan w:val="2"/>
          </w:tcPr>
          <w:p w:rsidR="00F95F64" w:rsidRPr="00EA1400" w:rsidRDefault="00F95F64" w:rsidP="00EC06BA">
            <w:pPr>
              <w:pStyle w:val="msonospacing0"/>
              <w:spacing w:before="120" w:after="120"/>
              <w:jc w:val="right"/>
              <w:rPr>
                <w:rFonts w:ascii="Trebuchet MS" w:hAnsi="Trebuchet MS" w:cs="Trebuchet MS"/>
                <w:color w:val="000000"/>
                <w:sz w:val="20"/>
                <w:szCs w:val="20"/>
              </w:rPr>
            </w:pPr>
            <w:r w:rsidRPr="00EA1400">
              <w:rPr>
                <w:rFonts w:ascii="Trebuchet MS" w:hAnsi="Trebuchet MS" w:cs="Trebuchet MS"/>
                <w:color w:val="000000"/>
                <w:sz w:val="20"/>
                <w:szCs w:val="20"/>
              </w:rPr>
              <w:t>1608970730054</w:t>
            </w:r>
          </w:p>
        </w:tc>
        <w:tc>
          <w:tcPr>
            <w:tcW w:w="1588" w:type="dxa"/>
            <w:gridSpan w:val="2"/>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Član NO</w:t>
            </w:r>
          </w:p>
        </w:tc>
        <w:tc>
          <w:tcPr>
            <w:tcW w:w="2520"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F95F64" w:rsidRPr="00997541">
        <w:trPr>
          <w:cantSplit/>
          <w:trHeight w:val="550"/>
        </w:trPr>
        <w:tc>
          <w:tcPr>
            <w:tcW w:w="2401" w:type="dxa"/>
            <w:gridSpan w:val="2"/>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Dragan Penezić</w:t>
            </w:r>
          </w:p>
        </w:tc>
        <w:tc>
          <w:tcPr>
            <w:tcW w:w="2142" w:type="dxa"/>
            <w:gridSpan w:val="2"/>
          </w:tcPr>
          <w:p w:rsidR="00F95F64" w:rsidRPr="00EA1400" w:rsidRDefault="00F95F64" w:rsidP="00EC06BA">
            <w:pPr>
              <w:pStyle w:val="msonospacing0"/>
              <w:spacing w:before="120" w:after="120"/>
              <w:jc w:val="right"/>
              <w:rPr>
                <w:rFonts w:ascii="Trebuchet MS" w:hAnsi="Trebuchet MS" w:cs="Trebuchet MS"/>
                <w:color w:val="000000"/>
                <w:sz w:val="20"/>
                <w:szCs w:val="20"/>
              </w:rPr>
            </w:pPr>
            <w:r w:rsidRPr="00EA1400">
              <w:rPr>
                <w:rFonts w:ascii="Trebuchet MS" w:hAnsi="Trebuchet MS" w:cs="Trebuchet MS"/>
                <w:color w:val="000000"/>
                <w:sz w:val="20"/>
                <w:szCs w:val="20"/>
              </w:rPr>
              <w:t>2504973790019</w:t>
            </w:r>
          </w:p>
        </w:tc>
        <w:tc>
          <w:tcPr>
            <w:tcW w:w="1588" w:type="dxa"/>
            <w:gridSpan w:val="2"/>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Član NO</w:t>
            </w:r>
          </w:p>
        </w:tc>
        <w:tc>
          <w:tcPr>
            <w:tcW w:w="2520" w:type="dxa"/>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Član organa nadzora stečajnog dužnika</w:t>
            </w:r>
          </w:p>
        </w:tc>
      </w:tr>
      <w:tr w:rsidR="00F95F64" w:rsidRPr="00EA1400">
        <w:trPr>
          <w:cantSplit/>
          <w:trHeight w:val="375"/>
        </w:trPr>
        <w:tc>
          <w:tcPr>
            <w:tcW w:w="8651" w:type="dxa"/>
            <w:gridSpan w:val="7"/>
            <w:shd w:val="clear" w:color="auto" w:fill="98002E"/>
          </w:tcPr>
          <w:p w:rsidR="00F95F64" w:rsidRPr="00EA1400" w:rsidRDefault="00F95F64" w:rsidP="00177726">
            <w:pPr>
              <w:pStyle w:val="NoSpacing"/>
              <w:jc w:val="center"/>
              <w:rPr>
                <w:rFonts w:ascii="Trebuchet MS" w:hAnsi="Trebuchet MS" w:cs="Trebuchet MS"/>
                <w:b/>
                <w:bCs/>
                <w:sz w:val="20"/>
                <w:szCs w:val="20"/>
                <w:lang w:val="sr-Latn-CS"/>
              </w:rPr>
            </w:pPr>
            <w:r w:rsidRPr="00EA1400">
              <w:rPr>
                <w:rFonts w:ascii="Trebuchet MS" w:hAnsi="Trebuchet MS" w:cs="Trebuchet MS"/>
                <w:b/>
                <w:bCs/>
                <w:sz w:val="20"/>
                <w:szCs w:val="20"/>
                <w:lang w:val="sr-Latn-CS"/>
              </w:rPr>
              <w:t>Fizička lica – srodnici po krvi u smislu člana 125 stav 1 tačka 7 Zakona o stečaju</w:t>
            </w:r>
          </w:p>
        </w:tc>
      </w:tr>
      <w:tr w:rsidR="00F95F64" w:rsidRPr="00EA1400">
        <w:trPr>
          <w:cantSplit/>
        </w:trPr>
        <w:tc>
          <w:tcPr>
            <w:tcW w:w="2279" w:type="dxa"/>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Jelena Stanojević</w:t>
            </w:r>
          </w:p>
        </w:tc>
        <w:tc>
          <w:tcPr>
            <w:tcW w:w="1580" w:type="dxa"/>
            <w:gridSpan w:val="2"/>
          </w:tcPr>
          <w:p w:rsidR="00F95F64" w:rsidRPr="00EA1400" w:rsidRDefault="00F95F64" w:rsidP="00D62B63">
            <w:pPr>
              <w:pStyle w:val="msonospacing0"/>
              <w:spacing w:before="120" w:after="120"/>
              <w:rPr>
                <w:rFonts w:ascii="Trebuchet MS" w:hAnsi="Trebuchet MS" w:cs="Trebuchet MS"/>
                <w:sz w:val="20"/>
                <w:szCs w:val="20"/>
              </w:rPr>
            </w:pPr>
            <w:r w:rsidRPr="00EA1400">
              <w:rPr>
                <w:rFonts w:ascii="Trebuchet MS" w:hAnsi="Trebuchet MS" w:cs="Trebuchet MS"/>
                <w:sz w:val="20"/>
                <w:szCs w:val="20"/>
              </w:rPr>
              <w:t>1502980715328</w:t>
            </w:r>
          </w:p>
        </w:tc>
        <w:tc>
          <w:tcPr>
            <w:tcW w:w="1399" w:type="dxa"/>
            <w:gridSpan w:val="2"/>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Zaposlena kod stečajnog dužnika</w:t>
            </w:r>
          </w:p>
        </w:tc>
        <w:tc>
          <w:tcPr>
            <w:tcW w:w="3393" w:type="dxa"/>
            <w:gridSpan w:val="2"/>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Sestra člana organa upravljanja stečajnog dužnika, odnosno lica koje zbog svog specijalnog položaja ima pristup poverljivim informacijama, odnosno ima mogućnost da se upozna sa finansijskim stanjem stečajnog dužnika</w:t>
            </w:r>
          </w:p>
        </w:tc>
      </w:tr>
      <w:tr w:rsidR="00F95F64" w:rsidRPr="00EA1400">
        <w:trPr>
          <w:cantSplit/>
        </w:trPr>
        <w:tc>
          <w:tcPr>
            <w:tcW w:w="2279" w:type="dxa"/>
          </w:tcPr>
          <w:p w:rsidR="00F95F64" w:rsidRPr="00EA1400" w:rsidRDefault="00F95F64" w:rsidP="00D62B63">
            <w:pPr>
              <w:pStyle w:val="msonospacing0"/>
              <w:spacing w:before="120" w:after="120"/>
              <w:jc w:val="both"/>
              <w:rPr>
                <w:rFonts w:ascii="Trebuchet MS" w:hAnsi="Trebuchet MS" w:cs="Trebuchet MS"/>
                <w:sz w:val="20"/>
                <w:szCs w:val="20"/>
                <w:lang w:val="sr-Latn-CS"/>
              </w:rPr>
            </w:pPr>
            <w:r w:rsidRPr="00EA1400">
              <w:rPr>
                <w:rFonts w:ascii="Trebuchet MS" w:hAnsi="Trebuchet MS" w:cs="Trebuchet MS"/>
                <w:sz w:val="20"/>
                <w:szCs w:val="20"/>
                <w:lang w:val="sr-Latn-CS"/>
              </w:rPr>
              <w:t xml:space="preserve">Slavoljub Stanković </w:t>
            </w:r>
          </w:p>
        </w:tc>
        <w:tc>
          <w:tcPr>
            <w:tcW w:w="1580" w:type="dxa"/>
            <w:gridSpan w:val="2"/>
          </w:tcPr>
          <w:p w:rsidR="00F95F64" w:rsidRPr="00EA1400" w:rsidRDefault="00F95F64" w:rsidP="00D62B63">
            <w:pPr>
              <w:pStyle w:val="msonospacing0"/>
              <w:spacing w:before="120" w:after="120"/>
              <w:rPr>
                <w:rFonts w:ascii="Trebuchet MS" w:hAnsi="Trebuchet MS" w:cs="Trebuchet MS"/>
                <w:sz w:val="20"/>
                <w:szCs w:val="20"/>
              </w:rPr>
            </w:pPr>
            <w:r w:rsidRPr="00EA1400">
              <w:rPr>
                <w:rFonts w:ascii="Trebuchet MS" w:hAnsi="Trebuchet MS" w:cs="Trebuchet MS"/>
                <w:sz w:val="20"/>
                <w:szCs w:val="20"/>
              </w:rPr>
              <w:t>0205958732520</w:t>
            </w:r>
          </w:p>
        </w:tc>
        <w:tc>
          <w:tcPr>
            <w:tcW w:w="1399" w:type="dxa"/>
            <w:gridSpan w:val="2"/>
          </w:tcPr>
          <w:p w:rsidR="00F95F64" w:rsidRPr="002B1328" w:rsidRDefault="00F95F64" w:rsidP="006854F2">
            <w:pPr>
              <w:pStyle w:val="msonospacing0"/>
              <w:spacing w:before="120" w:after="120"/>
              <w:rPr>
                <w:rFonts w:ascii="Trebuchet MS" w:hAnsi="Trebuchet MS" w:cs="Trebuchet MS"/>
                <w:color w:val="FF0000"/>
                <w:sz w:val="20"/>
                <w:szCs w:val="20"/>
                <w:highlight w:val="green"/>
                <w:lang w:val="sr-Latn-CS"/>
              </w:rPr>
            </w:pPr>
            <w:r w:rsidRPr="008B75E3">
              <w:rPr>
                <w:rFonts w:ascii="Trebuchet MS" w:hAnsi="Trebuchet MS" w:cs="Trebuchet MS"/>
                <w:color w:val="000000"/>
                <w:sz w:val="20"/>
                <w:szCs w:val="20"/>
                <w:lang w:val="sr-Latn-CS"/>
              </w:rPr>
              <w:t xml:space="preserve">Poverilac </w:t>
            </w:r>
            <w:r w:rsidRPr="008B75E3">
              <w:rPr>
                <w:rFonts w:ascii="Trebuchet MS" w:hAnsi="Trebuchet MS" w:cs="Trebuchet MS"/>
                <w:color w:val="000000"/>
                <w:sz w:val="20"/>
                <w:szCs w:val="20"/>
                <w:lang/>
              </w:rPr>
              <w:t>VI</w:t>
            </w:r>
            <w:r w:rsidRPr="008B75E3">
              <w:rPr>
                <w:rFonts w:ascii="Trebuchet MS" w:hAnsi="Trebuchet MS" w:cs="Trebuchet MS"/>
                <w:color w:val="000000"/>
                <w:sz w:val="20"/>
                <w:szCs w:val="20"/>
                <w:lang w:val="sr-Latn-CS"/>
              </w:rPr>
              <w:t xml:space="preserve"> klase po osnovu ugovora o pružanju advokatskih usluga </w:t>
            </w:r>
          </w:p>
        </w:tc>
        <w:tc>
          <w:tcPr>
            <w:tcW w:w="3393" w:type="dxa"/>
            <w:gridSpan w:val="2"/>
          </w:tcPr>
          <w:p w:rsidR="00F95F64" w:rsidRPr="00EA1400" w:rsidRDefault="00F95F64" w:rsidP="00D62B63">
            <w:pPr>
              <w:pStyle w:val="msonospacing0"/>
              <w:spacing w:before="120" w:after="120"/>
              <w:rPr>
                <w:rFonts w:ascii="Trebuchet MS" w:hAnsi="Trebuchet MS" w:cs="Trebuchet MS"/>
                <w:sz w:val="20"/>
                <w:szCs w:val="20"/>
                <w:lang w:val="sr-Latn-CS"/>
              </w:rPr>
            </w:pPr>
            <w:r w:rsidRPr="00EA1400">
              <w:rPr>
                <w:rFonts w:ascii="Trebuchet MS" w:hAnsi="Trebuchet MS" w:cs="Trebuchet MS"/>
                <w:sz w:val="20"/>
                <w:szCs w:val="20"/>
                <w:lang w:val="sr-Latn-CS"/>
              </w:rPr>
              <w:t>Bračni drug člana organa upravljanja stečajnog dužnika, odnosno lica koje zbog svog specijalnog položaja ima pristup poverljivim informacijama, odnosno ima mogućnost da se upozna sa finansijskim stanjem stečajnog dužnika</w:t>
            </w:r>
          </w:p>
        </w:tc>
      </w:tr>
    </w:tbl>
    <w:p w:rsidR="00F95F64" w:rsidRPr="008E41E9" w:rsidRDefault="00F95F64" w:rsidP="004F4848">
      <w:pPr>
        <w:pStyle w:val="BDONormal"/>
        <w:spacing w:after="0" w:line="240" w:lineRule="auto"/>
        <w:jc w:val="both"/>
        <w:rPr>
          <w:lang w:val="sr-Latn-CS"/>
        </w:rPr>
      </w:pPr>
    </w:p>
    <w:p w:rsidR="00F95F64" w:rsidRPr="003B0DE6" w:rsidRDefault="00F95F64" w:rsidP="003B0DE6">
      <w:pPr>
        <w:pStyle w:val="BDOHeadingTwo"/>
        <w:ind w:left="1134" w:hanging="594"/>
        <w:rPr>
          <w:lang w:val="sr-Latn-CS"/>
        </w:rPr>
      </w:pPr>
      <w:bookmarkStart w:id="22" w:name="_Toc23147885"/>
      <w:r w:rsidRPr="003B0DE6">
        <w:rPr>
          <w:lang w:val="sr-Latn-CS"/>
        </w:rPr>
        <w:t>C.3.</w:t>
      </w:r>
      <w:r w:rsidRPr="003B0DE6">
        <w:rPr>
          <w:lang w:val="sr-Latn-CS"/>
        </w:rPr>
        <w:tab/>
        <w:t>Organi upravljanja i iznos njihovih naknada</w:t>
      </w:r>
      <w:bookmarkEnd w:id="22"/>
    </w:p>
    <w:p w:rsidR="00F95F64" w:rsidRPr="007D56D9" w:rsidRDefault="00F95F64" w:rsidP="003B0DE6">
      <w:pPr>
        <w:pStyle w:val="BDONormal"/>
        <w:jc w:val="both"/>
        <w:rPr>
          <w:color w:val="000000"/>
          <w:sz w:val="22"/>
          <w:szCs w:val="22"/>
          <w:lang w:val="sr-Latn-CS"/>
        </w:rPr>
      </w:pPr>
      <w:r w:rsidRPr="007D56D9">
        <w:rPr>
          <w:color w:val="000000"/>
          <w:sz w:val="22"/>
          <w:szCs w:val="22"/>
          <w:lang w:val="sr-Latn-CS"/>
        </w:rPr>
        <w:t>Organi upravljanja Tigar AD su:</w:t>
      </w:r>
    </w:p>
    <w:p w:rsidR="00F95F64" w:rsidRPr="007D56D9" w:rsidRDefault="00F95F64" w:rsidP="00DF633C">
      <w:pPr>
        <w:pStyle w:val="BDONormal"/>
        <w:numPr>
          <w:ilvl w:val="0"/>
          <w:numId w:val="10"/>
        </w:numPr>
        <w:ind w:hanging="436"/>
        <w:jc w:val="both"/>
        <w:rPr>
          <w:color w:val="000000"/>
          <w:sz w:val="22"/>
          <w:szCs w:val="22"/>
          <w:lang w:val="sr-Latn-CS"/>
        </w:rPr>
      </w:pPr>
      <w:r w:rsidRPr="007D56D9">
        <w:rPr>
          <w:color w:val="000000"/>
          <w:sz w:val="22"/>
          <w:szCs w:val="22"/>
          <w:lang w:val="sr-Latn-CS"/>
        </w:rPr>
        <w:t>Skupština – koju čine svi akcionari društva</w:t>
      </w:r>
    </w:p>
    <w:p w:rsidR="00F95F64" w:rsidRPr="007D56D9" w:rsidRDefault="00F95F64" w:rsidP="00DF633C">
      <w:pPr>
        <w:pStyle w:val="BDONormal"/>
        <w:numPr>
          <w:ilvl w:val="0"/>
          <w:numId w:val="10"/>
        </w:numPr>
        <w:ind w:hanging="436"/>
        <w:jc w:val="both"/>
        <w:rPr>
          <w:color w:val="000000"/>
          <w:sz w:val="22"/>
          <w:szCs w:val="22"/>
          <w:lang w:val="sr-Latn-CS"/>
        </w:rPr>
      </w:pPr>
      <w:r w:rsidRPr="007D56D9">
        <w:rPr>
          <w:color w:val="000000"/>
          <w:sz w:val="22"/>
          <w:szCs w:val="22"/>
          <w:lang w:val="sr-Latn-CS"/>
        </w:rPr>
        <w:t xml:space="preserve">Nadzorni odbor </w:t>
      </w:r>
    </w:p>
    <w:p w:rsidR="00F95F64" w:rsidRPr="007D56D9" w:rsidRDefault="00F95F64" w:rsidP="00DF633C">
      <w:pPr>
        <w:pStyle w:val="BDONormal"/>
        <w:numPr>
          <w:ilvl w:val="0"/>
          <w:numId w:val="10"/>
        </w:numPr>
        <w:ind w:hanging="436"/>
        <w:jc w:val="both"/>
        <w:rPr>
          <w:color w:val="000000"/>
          <w:sz w:val="22"/>
          <w:szCs w:val="22"/>
          <w:lang w:val="sr-Latn-CS"/>
        </w:rPr>
      </w:pPr>
      <w:r w:rsidRPr="007D56D9">
        <w:rPr>
          <w:color w:val="000000"/>
          <w:sz w:val="22"/>
          <w:szCs w:val="22"/>
          <w:lang w:val="sr-Latn-CS"/>
        </w:rPr>
        <w:t>Izvršni odbor i generalni direktor.</w:t>
      </w:r>
    </w:p>
    <w:p w:rsidR="00F95F64" w:rsidRPr="007D56D9" w:rsidRDefault="00F95F64" w:rsidP="003B0DE6">
      <w:pPr>
        <w:pStyle w:val="BDONormal"/>
        <w:jc w:val="both"/>
        <w:rPr>
          <w:color w:val="000000"/>
          <w:sz w:val="22"/>
          <w:szCs w:val="22"/>
          <w:lang w:val="sr-Latn-CS"/>
        </w:rPr>
      </w:pPr>
      <w:r w:rsidRPr="007D56D9">
        <w:rPr>
          <w:color w:val="000000"/>
          <w:sz w:val="22"/>
          <w:szCs w:val="22"/>
          <w:lang w:val="sr-Latn-CS"/>
        </w:rPr>
        <w:t xml:space="preserve">Nadzorni odbor ima sedam (7) članova koje imenuje Skupština. Član nadzornog odbora ne može biti lice zaposleno u društvu. Iznos naknade predsednika nadzornog odbora je u visini tri (3) neto prosečne zarade na nivou Tigar grupe za prethodni mesec u odnosu na mesec za koji se vrši obračun. Iznos naknade članova nadzornog odbora je u visini od dve (2) neto prosečne zarade na nivou Tigar grupe za prethodni mesec u odnosu na mesec za koji se vrši obračun. </w:t>
      </w:r>
    </w:p>
    <w:p w:rsidR="00F95F64" w:rsidRPr="007D56D9" w:rsidRDefault="00F95F64" w:rsidP="003B0DE6">
      <w:pPr>
        <w:pStyle w:val="BDONormal"/>
        <w:jc w:val="both"/>
        <w:rPr>
          <w:color w:val="000000"/>
          <w:sz w:val="22"/>
          <w:szCs w:val="22"/>
          <w:lang w:val="sr-Latn-CS"/>
        </w:rPr>
      </w:pPr>
      <w:r w:rsidRPr="007D56D9">
        <w:rPr>
          <w:color w:val="000000"/>
          <w:sz w:val="22"/>
          <w:szCs w:val="22"/>
          <w:lang w:val="sr-Latn-CS"/>
        </w:rPr>
        <w:t>Izvršni odbor ima sledećih pet (5 članova):</w:t>
      </w:r>
    </w:p>
    <w:p w:rsidR="00F95F64" w:rsidRPr="007D56D9" w:rsidRDefault="00F95F64" w:rsidP="00DF633C">
      <w:pPr>
        <w:pStyle w:val="BDONormal"/>
        <w:numPr>
          <w:ilvl w:val="0"/>
          <w:numId w:val="11"/>
        </w:numPr>
        <w:ind w:hanging="436"/>
        <w:jc w:val="both"/>
        <w:rPr>
          <w:color w:val="000000"/>
          <w:sz w:val="22"/>
          <w:szCs w:val="22"/>
          <w:lang w:val="sr-Latn-CS"/>
        </w:rPr>
      </w:pPr>
      <w:r w:rsidRPr="007D56D9">
        <w:rPr>
          <w:color w:val="000000"/>
          <w:sz w:val="22"/>
          <w:szCs w:val="22"/>
          <w:lang w:val="sr-Latn-CS"/>
        </w:rPr>
        <w:t>Izvršnog direktora za korporativno upravljanje;</w:t>
      </w:r>
    </w:p>
    <w:p w:rsidR="00F95F64" w:rsidRPr="007D56D9" w:rsidRDefault="00F95F64" w:rsidP="00DF633C">
      <w:pPr>
        <w:pStyle w:val="BDONormal"/>
        <w:numPr>
          <w:ilvl w:val="0"/>
          <w:numId w:val="11"/>
        </w:numPr>
        <w:ind w:hanging="436"/>
        <w:jc w:val="both"/>
        <w:rPr>
          <w:color w:val="000000"/>
          <w:sz w:val="22"/>
          <w:szCs w:val="22"/>
          <w:lang w:val="sr-Latn-CS"/>
        </w:rPr>
      </w:pPr>
      <w:r w:rsidRPr="007D56D9">
        <w:rPr>
          <w:color w:val="000000"/>
          <w:sz w:val="22"/>
          <w:szCs w:val="22"/>
          <w:lang w:val="sr-Latn-CS"/>
        </w:rPr>
        <w:t>Izvršnog direktora za finansije i računovodstvo;</w:t>
      </w:r>
    </w:p>
    <w:p w:rsidR="00F95F64" w:rsidRPr="007D56D9" w:rsidRDefault="00F95F64" w:rsidP="00DF633C">
      <w:pPr>
        <w:pStyle w:val="BDONormal"/>
        <w:numPr>
          <w:ilvl w:val="0"/>
          <w:numId w:val="11"/>
        </w:numPr>
        <w:ind w:hanging="436"/>
        <w:jc w:val="both"/>
        <w:rPr>
          <w:color w:val="000000"/>
          <w:sz w:val="22"/>
          <w:szCs w:val="22"/>
          <w:lang w:val="sr-Latn-CS"/>
        </w:rPr>
      </w:pPr>
      <w:r w:rsidRPr="007D56D9">
        <w:rPr>
          <w:color w:val="000000"/>
          <w:sz w:val="22"/>
          <w:szCs w:val="22"/>
          <w:lang w:val="sr-Latn-CS"/>
        </w:rPr>
        <w:t>Izvršnog direktora za proizvodne procese i razvoj investicije;</w:t>
      </w:r>
    </w:p>
    <w:p w:rsidR="00F95F64" w:rsidRPr="007D56D9" w:rsidRDefault="00F95F64" w:rsidP="00DF633C">
      <w:pPr>
        <w:pStyle w:val="BDONormal"/>
        <w:numPr>
          <w:ilvl w:val="0"/>
          <w:numId w:val="11"/>
        </w:numPr>
        <w:ind w:hanging="436"/>
        <w:jc w:val="both"/>
        <w:rPr>
          <w:color w:val="000000"/>
          <w:sz w:val="22"/>
          <w:szCs w:val="22"/>
          <w:lang w:val="sr-Latn-CS"/>
        </w:rPr>
      </w:pPr>
      <w:r w:rsidRPr="007D56D9">
        <w:rPr>
          <w:color w:val="000000"/>
          <w:sz w:val="22"/>
          <w:szCs w:val="22"/>
          <w:lang w:val="sr-Latn-CS"/>
        </w:rPr>
        <w:t>Izvršnog direktora za komercijalu i marketing;</w:t>
      </w:r>
    </w:p>
    <w:p w:rsidR="00F95F64" w:rsidRPr="007D56D9" w:rsidRDefault="00F95F64" w:rsidP="00DF633C">
      <w:pPr>
        <w:pStyle w:val="BDONormal"/>
        <w:numPr>
          <w:ilvl w:val="0"/>
          <w:numId w:val="11"/>
        </w:numPr>
        <w:ind w:hanging="436"/>
        <w:jc w:val="both"/>
        <w:rPr>
          <w:color w:val="000000"/>
          <w:sz w:val="22"/>
          <w:szCs w:val="22"/>
          <w:lang w:val="sr-Latn-CS"/>
        </w:rPr>
      </w:pPr>
      <w:r w:rsidRPr="007D56D9">
        <w:rPr>
          <w:color w:val="000000"/>
          <w:sz w:val="22"/>
          <w:szCs w:val="22"/>
          <w:lang w:val="sr-Latn-CS"/>
        </w:rPr>
        <w:t>Izvršnog direktora za podršku poslovnim aktivnostima.</w:t>
      </w:r>
    </w:p>
    <w:p w:rsidR="00F95F64" w:rsidRPr="007D56D9" w:rsidRDefault="00F95F64" w:rsidP="00E21312">
      <w:pPr>
        <w:pStyle w:val="BDONormal"/>
        <w:jc w:val="both"/>
        <w:rPr>
          <w:color w:val="000000"/>
          <w:sz w:val="22"/>
          <w:szCs w:val="22"/>
          <w:lang w:val="sr-Latn-CS"/>
        </w:rPr>
      </w:pPr>
      <w:r w:rsidRPr="007D56D9">
        <w:rPr>
          <w:color w:val="000000"/>
          <w:sz w:val="22"/>
          <w:szCs w:val="22"/>
          <w:lang w:val="sr-Latn-CS"/>
        </w:rPr>
        <w:t xml:space="preserve">Izvršne direktore imenuje Nadzorni odbor </w:t>
      </w:r>
      <w:r>
        <w:rPr>
          <w:color w:val="000000"/>
          <w:sz w:val="22"/>
          <w:szCs w:val="22"/>
          <w:lang w:val="sr-Latn-CS"/>
        </w:rPr>
        <w:t>D</w:t>
      </w:r>
      <w:r w:rsidRPr="007D56D9">
        <w:rPr>
          <w:color w:val="000000"/>
          <w:sz w:val="22"/>
          <w:szCs w:val="22"/>
          <w:lang w:val="sr-Latn-CS"/>
        </w:rPr>
        <w:t xml:space="preserve">ruštva na predlog, a predlog kandidata za izvršnog direktora može dati svaki član Nadzornog odbora. Iznos naknade za rad izvršnih direktora je je u visini od tri (3) neto prosečne zarade zaposlenih na nivou Tigar grupe za prethodni mesec u odnosu na mesec za koji se vrši obračun. </w:t>
      </w:r>
    </w:p>
    <w:p w:rsidR="00F95F64" w:rsidRDefault="00F95F64" w:rsidP="003B0DE6">
      <w:pPr>
        <w:pStyle w:val="BDONormal"/>
        <w:jc w:val="both"/>
        <w:rPr>
          <w:color w:val="000000"/>
          <w:sz w:val="22"/>
          <w:szCs w:val="22"/>
          <w:lang w:val="sr-Latn-CS"/>
        </w:rPr>
      </w:pPr>
      <w:r w:rsidRPr="007D56D9">
        <w:rPr>
          <w:color w:val="000000"/>
          <w:sz w:val="22"/>
          <w:szCs w:val="22"/>
          <w:lang w:val="sr-Latn-CS"/>
        </w:rPr>
        <w:t xml:space="preserve">Generalni dirketor je zakonski zastupnik </w:t>
      </w:r>
      <w:r>
        <w:rPr>
          <w:color w:val="000000"/>
          <w:sz w:val="22"/>
          <w:szCs w:val="22"/>
          <w:lang w:val="sr-Latn-CS"/>
        </w:rPr>
        <w:t>D</w:t>
      </w:r>
      <w:r w:rsidRPr="007D56D9">
        <w:rPr>
          <w:color w:val="000000"/>
          <w:sz w:val="22"/>
          <w:szCs w:val="22"/>
          <w:lang w:val="sr-Latn-CS"/>
        </w:rPr>
        <w:t xml:space="preserve">ruštva, koordinira radom izvršnih direktora i organizuje poslovanje </w:t>
      </w:r>
      <w:r>
        <w:rPr>
          <w:color w:val="000000"/>
          <w:sz w:val="22"/>
          <w:szCs w:val="22"/>
          <w:lang w:val="sr-Latn-CS"/>
        </w:rPr>
        <w:t>D</w:t>
      </w:r>
      <w:r w:rsidRPr="007D56D9">
        <w:rPr>
          <w:color w:val="000000"/>
          <w:sz w:val="22"/>
          <w:szCs w:val="22"/>
          <w:lang w:val="sr-Latn-CS"/>
        </w:rPr>
        <w:t xml:space="preserve">ruštva. Imenuje ga </w:t>
      </w:r>
      <w:r>
        <w:rPr>
          <w:color w:val="000000"/>
          <w:sz w:val="22"/>
          <w:szCs w:val="22"/>
          <w:lang w:val="sr-Latn-CS"/>
        </w:rPr>
        <w:t>N</w:t>
      </w:r>
      <w:r w:rsidRPr="007D56D9">
        <w:rPr>
          <w:color w:val="000000"/>
          <w:sz w:val="22"/>
          <w:szCs w:val="22"/>
          <w:lang w:val="sr-Latn-CS"/>
        </w:rPr>
        <w:t>adzorni odbor. Iznos naknade za rad generalnog direktora je u visini od pet (5) neto prosečnih zarada zaposlenih na nivou Tigar grupe za prethodni mesec u odnosu na mesec na koji se vrši obračun.</w:t>
      </w:r>
    </w:p>
    <w:p w:rsidR="00F95F64" w:rsidRPr="0088377A" w:rsidRDefault="00F95F64" w:rsidP="003B0DE6">
      <w:pPr>
        <w:pStyle w:val="BDOHeadingTwo"/>
        <w:ind w:left="1134" w:hanging="594"/>
        <w:rPr>
          <w:lang w:val="sr-Latn-CS"/>
        </w:rPr>
      </w:pPr>
      <w:bookmarkStart w:id="23" w:name="_Toc23147886"/>
      <w:r w:rsidRPr="0088377A">
        <w:rPr>
          <w:lang w:val="sr-Latn-CS"/>
        </w:rPr>
        <w:t>C.4.</w:t>
      </w:r>
      <w:r w:rsidRPr="0088377A">
        <w:rPr>
          <w:lang w:val="sr-Latn-CS"/>
        </w:rPr>
        <w:tab/>
        <w:t>Zaposleni</w:t>
      </w:r>
      <w:bookmarkEnd w:id="23"/>
    </w:p>
    <w:p w:rsidR="00F95F64" w:rsidRPr="008467E9" w:rsidRDefault="00F95F64" w:rsidP="003B0DE6">
      <w:pPr>
        <w:pStyle w:val="BDONormal"/>
        <w:jc w:val="both"/>
        <w:rPr>
          <w:sz w:val="22"/>
          <w:szCs w:val="22"/>
        </w:rPr>
      </w:pPr>
      <w:r w:rsidRPr="008467E9">
        <w:rPr>
          <w:sz w:val="22"/>
          <w:szCs w:val="22"/>
        </w:rPr>
        <w:t xml:space="preserve">Na dan 30.09.2019. godine, u Grupi Tigar bilo je 1.104 zaposlenih, od čega 793 radnika na neodređeno vreme, 84 radnika na određeno i 227 radnika angažovanih po ugovorima o privremenim i povremenim poslovima. </w:t>
      </w:r>
    </w:p>
    <w:p w:rsidR="00F95F64" w:rsidRPr="008467E9" w:rsidRDefault="00F95F64" w:rsidP="009401F1">
      <w:pPr>
        <w:pStyle w:val="BDONormal"/>
        <w:jc w:val="both"/>
        <w:rPr>
          <w:sz w:val="22"/>
          <w:szCs w:val="22"/>
        </w:rPr>
      </w:pPr>
      <w:r w:rsidRPr="008467E9">
        <w:rPr>
          <w:sz w:val="22"/>
          <w:szCs w:val="22"/>
        </w:rPr>
        <w:t>Od navedenog broja radnika na nedređeno i određeno vreme, njih 758 zaposleno je u matičnom društvu Tigar AD, dok je 119 zaposleno u zavisnim privrednim društvima (Tigar Obezbedjenje, Tigar Inter Risk i Tigar Poslovni servis). U okviru matičnog društva, 477 radnika zaposleno je u organizacionoj celini Fabrika Obuća, 73 u Fabrika Tehnička guma, 19 u Fabrika hemijskih proizvoda, dok je 189 radnika angažovano na opštim i administrativnim poslovima.</w:t>
      </w:r>
    </w:p>
    <w:p w:rsidR="00F95F64" w:rsidRPr="0088377A" w:rsidRDefault="00F95F64" w:rsidP="003B0DE6">
      <w:pPr>
        <w:pStyle w:val="BDONormal"/>
        <w:jc w:val="both"/>
        <w:rPr>
          <w:sz w:val="22"/>
          <w:szCs w:val="22"/>
          <w:lang w:val="sr-Latn-CS"/>
        </w:rPr>
      </w:pPr>
      <w:r w:rsidRPr="008467E9">
        <w:rPr>
          <w:sz w:val="22"/>
          <w:szCs w:val="22"/>
          <w:lang w:val="sr-Latn-CS"/>
        </w:rPr>
        <w:t>Podaci o kvalifikacionoj i starosnoj strukturi zaposlenih na neodređeno i određeno vreme u Tigru AD i zavisnim preduzećima prikazani su u nastavku.</w:t>
      </w:r>
    </w:p>
    <w:p w:rsidR="00F95F64" w:rsidRDefault="00F95F64" w:rsidP="00536008">
      <w:pPr>
        <w:pStyle w:val="Caption"/>
      </w:pPr>
      <w:r w:rsidRPr="008467E9">
        <w:t>Tabela 8: Kvalifikaciona struktura zaposlenih na dan 30.09.2019. godine (zaposleni na neodređeno i određeno vreme)</w:t>
      </w:r>
    </w:p>
    <w:tbl>
      <w:tblPr>
        <w:tblW w:w="8555" w:type="dxa"/>
        <w:tblInd w:w="2" w:type="dxa"/>
        <w:tblLook w:val="00A0"/>
      </w:tblPr>
      <w:tblGrid>
        <w:gridCol w:w="2540"/>
        <w:gridCol w:w="1150"/>
        <w:gridCol w:w="810"/>
        <w:gridCol w:w="1115"/>
        <w:gridCol w:w="865"/>
        <w:gridCol w:w="1115"/>
        <w:gridCol w:w="960"/>
      </w:tblGrid>
      <w:tr w:rsidR="00F95F64" w:rsidRPr="008467E9">
        <w:trPr>
          <w:trHeight w:val="288"/>
        </w:trPr>
        <w:tc>
          <w:tcPr>
            <w:tcW w:w="2540" w:type="dxa"/>
            <w:vMerge w:val="restart"/>
            <w:tcBorders>
              <w:top w:val="single" w:sz="4" w:space="0" w:color="auto"/>
              <w:left w:val="single" w:sz="4" w:space="0" w:color="auto"/>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rPr>
                <w:b/>
                <w:bCs/>
                <w:color w:val="FFFFFF"/>
                <w:sz w:val="18"/>
                <w:szCs w:val="18"/>
                <w:lang w:eastAsia="en-US"/>
              </w:rPr>
            </w:pPr>
            <w:r w:rsidRPr="008467E9">
              <w:rPr>
                <w:b/>
                <w:bCs/>
                <w:color w:val="FFFFFF"/>
                <w:sz w:val="18"/>
                <w:szCs w:val="18"/>
                <w:lang w:eastAsia="en-US"/>
              </w:rPr>
              <w:t>Stručna sprema</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center"/>
              <w:rPr>
                <w:b/>
                <w:bCs/>
                <w:color w:val="FFFFFF"/>
                <w:sz w:val="18"/>
                <w:szCs w:val="18"/>
                <w:lang w:eastAsia="en-US"/>
              </w:rPr>
            </w:pPr>
            <w:r w:rsidRPr="008467E9">
              <w:rPr>
                <w:b/>
                <w:bCs/>
                <w:color w:val="FFFFFF"/>
                <w:sz w:val="18"/>
                <w:szCs w:val="18"/>
                <w:lang w:eastAsia="en-US"/>
              </w:rPr>
              <w:t>Tigar AD</w:t>
            </w:r>
          </w:p>
        </w:tc>
        <w:tc>
          <w:tcPr>
            <w:tcW w:w="1980" w:type="dxa"/>
            <w:gridSpan w:val="2"/>
            <w:vMerge w:val="restart"/>
            <w:tcBorders>
              <w:top w:val="single" w:sz="4" w:space="0" w:color="auto"/>
              <w:left w:val="single" w:sz="4" w:space="0" w:color="auto"/>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center"/>
              <w:rPr>
                <w:b/>
                <w:bCs/>
                <w:color w:val="FFFFFF"/>
                <w:sz w:val="18"/>
                <w:szCs w:val="18"/>
                <w:lang w:eastAsia="en-US"/>
              </w:rPr>
            </w:pPr>
            <w:r w:rsidRPr="008467E9">
              <w:rPr>
                <w:b/>
                <w:bCs/>
                <w:color w:val="FFFFFF"/>
                <w:sz w:val="18"/>
                <w:szCs w:val="18"/>
                <w:lang w:eastAsia="en-US"/>
              </w:rPr>
              <w:t>Zavisna društva</w:t>
            </w:r>
          </w:p>
        </w:tc>
        <w:tc>
          <w:tcPr>
            <w:tcW w:w="2075" w:type="dxa"/>
            <w:gridSpan w:val="2"/>
            <w:vMerge w:val="restart"/>
            <w:tcBorders>
              <w:top w:val="single" w:sz="4" w:space="0" w:color="auto"/>
              <w:left w:val="single" w:sz="4" w:space="0" w:color="auto"/>
              <w:bottom w:val="single" w:sz="4" w:space="0" w:color="000000"/>
              <w:right w:val="single" w:sz="4" w:space="0" w:color="000000"/>
            </w:tcBorders>
            <w:shd w:val="clear" w:color="000000" w:fill="98002E"/>
            <w:vAlign w:val="center"/>
          </w:tcPr>
          <w:p w:rsidR="00F95F64" w:rsidRPr="008467E9" w:rsidRDefault="00F95F64" w:rsidP="008467E9">
            <w:pPr>
              <w:spacing w:after="0" w:line="240" w:lineRule="auto"/>
              <w:jc w:val="center"/>
              <w:rPr>
                <w:b/>
                <w:bCs/>
                <w:color w:val="FFFFFF"/>
                <w:sz w:val="18"/>
                <w:szCs w:val="18"/>
                <w:lang w:eastAsia="en-US"/>
              </w:rPr>
            </w:pPr>
            <w:r w:rsidRPr="008467E9">
              <w:rPr>
                <w:b/>
                <w:bCs/>
                <w:color w:val="FFFFFF"/>
                <w:sz w:val="18"/>
                <w:szCs w:val="18"/>
                <w:lang w:eastAsia="en-US"/>
              </w:rPr>
              <w:t xml:space="preserve">UKUPNO </w:t>
            </w:r>
            <w:r w:rsidRPr="008467E9">
              <w:rPr>
                <w:b/>
                <w:bCs/>
                <w:color w:val="FFFFFF"/>
                <w:sz w:val="18"/>
                <w:szCs w:val="18"/>
                <w:lang w:eastAsia="en-US"/>
              </w:rPr>
              <w:br/>
              <w:t>GRUPA TIGAR</w:t>
            </w:r>
          </w:p>
        </w:tc>
      </w:tr>
      <w:tr w:rsidR="00F95F64" w:rsidRPr="008467E9">
        <w:trPr>
          <w:trHeight w:val="264"/>
        </w:trPr>
        <w:tc>
          <w:tcPr>
            <w:tcW w:w="2540" w:type="dxa"/>
            <w:vMerge/>
            <w:tcBorders>
              <w:top w:val="single" w:sz="4" w:space="0" w:color="auto"/>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b/>
                <w:bCs/>
                <w:color w:val="FFFFFF"/>
                <w:sz w:val="18"/>
                <w:szCs w:val="18"/>
                <w:lang w:eastAsia="en-US"/>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b/>
                <w:bCs/>
                <w:color w:val="FFFFFF"/>
                <w:sz w:val="18"/>
                <w:szCs w:val="18"/>
                <w:lang w:eastAsia="en-US"/>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b/>
                <w:bCs/>
                <w:color w:val="FFFFFF"/>
                <w:sz w:val="18"/>
                <w:szCs w:val="18"/>
                <w:lang w:eastAsia="en-US"/>
              </w:rPr>
            </w:pPr>
          </w:p>
        </w:tc>
        <w:tc>
          <w:tcPr>
            <w:tcW w:w="2075" w:type="dxa"/>
            <w:gridSpan w:val="2"/>
            <w:vMerge/>
            <w:tcBorders>
              <w:top w:val="single" w:sz="4" w:space="0" w:color="auto"/>
              <w:left w:val="single" w:sz="4" w:space="0" w:color="auto"/>
              <w:bottom w:val="single" w:sz="4" w:space="0" w:color="000000"/>
              <w:right w:val="single" w:sz="4" w:space="0" w:color="000000"/>
            </w:tcBorders>
            <w:vAlign w:val="center"/>
          </w:tcPr>
          <w:p w:rsidR="00F95F64" w:rsidRPr="008467E9" w:rsidRDefault="00F95F64" w:rsidP="008467E9">
            <w:pPr>
              <w:spacing w:after="0" w:line="240" w:lineRule="auto"/>
              <w:rPr>
                <w:b/>
                <w:bCs/>
                <w:color w:val="FFFFFF"/>
                <w:sz w:val="18"/>
                <w:szCs w:val="18"/>
                <w:lang w:eastAsia="en-US"/>
              </w:rPr>
            </w:pPr>
          </w:p>
        </w:tc>
      </w:tr>
      <w:tr w:rsidR="00F95F64" w:rsidRPr="008467E9">
        <w:trPr>
          <w:trHeight w:val="792"/>
        </w:trPr>
        <w:tc>
          <w:tcPr>
            <w:tcW w:w="2540" w:type="dxa"/>
            <w:vMerge/>
            <w:tcBorders>
              <w:top w:val="single" w:sz="4" w:space="0" w:color="auto"/>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b/>
                <w:bCs/>
                <w:color w:val="FFFFFF"/>
                <w:sz w:val="18"/>
                <w:szCs w:val="18"/>
                <w:lang w:eastAsia="en-US"/>
              </w:rPr>
            </w:pPr>
          </w:p>
        </w:tc>
        <w:tc>
          <w:tcPr>
            <w:tcW w:w="1150" w:type="dxa"/>
            <w:tcBorders>
              <w:top w:val="nil"/>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right"/>
              <w:rPr>
                <w:b/>
                <w:bCs/>
                <w:color w:val="FFFFFF"/>
                <w:sz w:val="18"/>
                <w:szCs w:val="18"/>
                <w:lang w:eastAsia="en-US"/>
              </w:rPr>
            </w:pPr>
            <w:r w:rsidRPr="008467E9">
              <w:rPr>
                <w:b/>
                <w:bCs/>
                <w:color w:val="FFFFFF"/>
                <w:sz w:val="18"/>
                <w:szCs w:val="18"/>
                <w:lang w:eastAsia="en-US"/>
              </w:rPr>
              <w:t xml:space="preserve">Broj zaposlenih </w:t>
            </w:r>
          </w:p>
        </w:tc>
        <w:tc>
          <w:tcPr>
            <w:tcW w:w="810" w:type="dxa"/>
            <w:tcBorders>
              <w:top w:val="nil"/>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right"/>
              <w:rPr>
                <w:b/>
                <w:bCs/>
                <w:color w:val="FFFFFF"/>
                <w:sz w:val="18"/>
                <w:szCs w:val="18"/>
                <w:lang w:eastAsia="en-US"/>
              </w:rPr>
            </w:pPr>
            <w:r w:rsidRPr="008467E9">
              <w:rPr>
                <w:b/>
                <w:bCs/>
                <w:color w:val="FFFFFF"/>
                <w:sz w:val="18"/>
                <w:szCs w:val="18"/>
                <w:lang w:eastAsia="en-US"/>
              </w:rPr>
              <w:t>%</w:t>
            </w:r>
          </w:p>
        </w:tc>
        <w:tc>
          <w:tcPr>
            <w:tcW w:w="1115" w:type="dxa"/>
            <w:tcBorders>
              <w:top w:val="nil"/>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right"/>
              <w:rPr>
                <w:b/>
                <w:bCs/>
                <w:color w:val="FFFFFF"/>
                <w:sz w:val="18"/>
                <w:szCs w:val="18"/>
                <w:lang w:eastAsia="en-US"/>
              </w:rPr>
            </w:pPr>
            <w:r w:rsidRPr="008467E9">
              <w:rPr>
                <w:b/>
                <w:bCs/>
                <w:color w:val="FFFFFF"/>
                <w:sz w:val="18"/>
                <w:szCs w:val="18"/>
                <w:lang w:eastAsia="en-US"/>
              </w:rPr>
              <w:t xml:space="preserve">Broj zaposlenih </w:t>
            </w:r>
          </w:p>
        </w:tc>
        <w:tc>
          <w:tcPr>
            <w:tcW w:w="865" w:type="dxa"/>
            <w:tcBorders>
              <w:top w:val="nil"/>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right"/>
              <w:rPr>
                <w:b/>
                <w:bCs/>
                <w:color w:val="FFFFFF"/>
                <w:sz w:val="18"/>
                <w:szCs w:val="18"/>
                <w:lang w:eastAsia="en-US"/>
              </w:rPr>
            </w:pPr>
            <w:r w:rsidRPr="008467E9">
              <w:rPr>
                <w:b/>
                <w:bCs/>
                <w:color w:val="FFFFFF"/>
                <w:sz w:val="18"/>
                <w:szCs w:val="18"/>
                <w:lang w:eastAsia="en-US"/>
              </w:rPr>
              <w:t>%</w:t>
            </w:r>
          </w:p>
        </w:tc>
        <w:tc>
          <w:tcPr>
            <w:tcW w:w="1115" w:type="dxa"/>
            <w:tcBorders>
              <w:top w:val="nil"/>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right"/>
              <w:rPr>
                <w:b/>
                <w:bCs/>
                <w:color w:val="FFFFFF"/>
                <w:sz w:val="18"/>
                <w:szCs w:val="18"/>
                <w:lang w:eastAsia="en-US"/>
              </w:rPr>
            </w:pPr>
            <w:r w:rsidRPr="008467E9">
              <w:rPr>
                <w:b/>
                <w:bCs/>
                <w:color w:val="FFFFFF"/>
                <w:sz w:val="18"/>
                <w:szCs w:val="18"/>
                <w:lang w:eastAsia="en-US"/>
              </w:rPr>
              <w:t xml:space="preserve">Broj zaposlenih </w:t>
            </w:r>
          </w:p>
        </w:tc>
        <w:tc>
          <w:tcPr>
            <w:tcW w:w="960" w:type="dxa"/>
            <w:tcBorders>
              <w:top w:val="nil"/>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right"/>
              <w:rPr>
                <w:b/>
                <w:bCs/>
                <w:color w:val="FFFFFF"/>
                <w:sz w:val="18"/>
                <w:szCs w:val="18"/>
                <w:lang w:eastAsia="en-US"/>
              </w:rPr>
            </w:pPr>
            <w:r w:rsidRPr="008467E9">
              <w:rPr>
                <w:b/>
                <w:bCs/>
                <w:color w:val="FFFFFF"/>
                <w:sz w:val="18"/>
                <w:szCs w:val="18"/>
                <w:lang w:eastAsia="en-US"/>
              </w:rPr>
              <w:t>%</w:t>
            </w:r>
          </w:p>
        </w:tc>
      </w:tr>
      <w:tr w:rsidR="00F95F64" w:rsidRPr="008467E9">
        <w:trPr>
          <w:trHeight w:val="264"/>
        </w:trPr>
        <w:tc>
          <w:tcPr>
            <w:tcW w:w="25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Visoka stručna sprema (VSS)</w:t>
            </w:r>
          </w:p>
        </w:tc>
        <w:tc>
          <w:tcPr>
            <w:tcW w:w="115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136</w:t>
            </w:r>
          </w:p>
        </w:tc>
        <w:tc>
          <w:tcPr>
            <w:tcW w:w="81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17,9%</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17</w:t>
            </w:r>
          </w:p>
        </w:tc>
        <w:tc>
          <w:tcPr>
            <w:tcW w:w="86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14,3%</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153</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17,4%</w:t>
            </w:r>
          </w:p>
        </w:tc>
      </w:tr>
      <w:tr w:rsidR="00F95F64" w:rsidRPr="008467E9">
        <w:trPr>
          <w:trHeight w:val="264"/>
        </w:trPr>
        <w:tc>
          <w:tcPr>
            <w:tcW w:w="25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Viša stručna sprema (VŠ)</w:t>
            </w:r>
          </w:p>
        </w:tc>
        <w:tc>
          <w:tcPr>
            <w:tcW w:w="115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35</w:t>
            </w:r>
          </w:p>
        </w:tc>
        <w:tc>
          <w:tcPr>
            <w:tcW w:w="81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4,6%</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9</w:t>
            </w:r>
          </w:p>
        </w:tc>
        <w:tc>
          <w:tcPr>
            <w:tcW w:w="86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7,6%</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44</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5,0%</w:t>
            </w:r>
          </w:p>
        </w:tc>
      </w:tr>
      <w:tr w:rsidR="00F95F64" w:rsidRPr="008467E9">
        <w:trPr>
          <w:trHeight w:val="528"/>
        </w:trPr>
        <w:tc>
          <w:tcPr>
            <w:tcW w:w="25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Visokokvalifikovani radnici (VKV)</w:t>
            </w:r>
          </w:p>
        </w:tc>
        <w:tc>
          <w:tcPr>
            <w:tcW w:w="115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w:t>
            </w:r>
          </w:p>
        </w:tc>
        <w:tc>
          <w:tcPr>
            <w:tcW w:w="81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0,1%</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w:t>
            </w:r>
          </w:p>
        </w:tc>
        <w:tc>
          <w:tcPr>
            <w:tcW w:w="86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0,8%</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0,2%</w:t>
            </w:r>
          </w:p>
        </w:tc>
      </w:tr>
      <w:tr w:rsidR="00F95F64" w:rsidRPr="008467E9">
        <w:trPr>
          <w:trHeight w:val="264"/>
        </w:trPr>
        <w:tc>
          <w:tcPr>
            <w:tcW w:w="25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Srednja stručna sprema (SSS)</w:t>
            </w:r>
          </w:p>
        </w:tc>
        <w:tc>
          <w:tcPr>
            <w:tcW w:w="115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238</w:t>
            </w:r>
          </w:p>
        </w:tc>
        <w:tc>
          <w:tcPr>
            <w:tcW w:w="81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31,4%</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49</w:t>
            </w:r>
          </w:p>
        </w:tc>
        <w:tc>
          <w:tcPr>
            <w:tcW w:w="86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41,2%</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287</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32,7%</w:t>
            </w:r>
          </w:p>
        </w:tc>
      </w:tr>
      <w:tr w:rsidR="00F95F64" w:rsidRPr="008467E9">
        <w:trPr>
          <w:trHeight w:val="264"/>
        </w:trPr>
        <w:tc>
          <w:tcPr>
            <w:tcW w:w="25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Kvalifikovani radnici (KV)</w:t>
            </w:r>
          </w:p>
        </w:tc>
        <w:tc>
          <w:tcPr>
            <w:tcW w:w="115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287</w:t>
            </w:r>
          </w:p>
        </w:tc>
        <w:tc>
          <w:tcPr>
            <w:tcW w:w="81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37,9%</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32</w:t>
            </w:r>
          </w:p>
        </w:tc>
        <w:tc>
          <w:tcPr>
            <w:tcW w:w="86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26,9%</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319</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36,4%</w:t>
            </w:r>
          </w:p>
        </w:tc>
      </w:tr>
      <w:tr w:rsidR="00F95F64" w:rsidRPr="008467E9">
        <w:trPr>
          <w:trHeight w:val="264"/>
        </w:trPr>
        <w:tc>
          <w:tcPr>
            <w:tcW w:w="25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Polukvalifikovani radnici (PK)</w:t>
            </w:r>
          </w:p>
        </w:tc>
        <w:tc>
          <w:tcPr>
            <w:tcW w:w="115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7</w:t>
            </w:r>
          </w:p>
        </w:tc>
        <w:tc>
          <w:tcPr>
            <w:tcW w:w="81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0,9%</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w:t>
            </w:r>
          </w:p>
        </w:tc>
        <w:tc>
          <w:tcPr>
            <w:tcW w:w="86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0,8%</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8</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0,9%</w:t>
            </w:r>
          </w:p>
        </w:tc>
      </w:tr>
      <w:tr w:rsidR="00F95F64" w:rsidRPr="008467E9">
        <w:trPr>
          <w:trHeight w:val="528"/>
        </w:trPr>
        <w:tc>
          <w:tcPr>
            <w:tcW w:w="25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Sa završenom osnovnom školom (NK)</w:t>
            </w:r>
          </w:p>
        </w:tc>
        <w:tc>
          <w:tcPr>
            <w:tcW w:w="115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54</w:t>
            </w:r>
          </w:p>
        </w:tc>
        <w:tc>
          <w:tcPr>
            <w:tcW w:w="81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7,1%</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10</w:t>
            </w:r>
          </w:p>
        </w:tc>
        <w:tc>
          <w:tcPr>
            <w:tcW w:w="86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8,4%</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64</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7,3%</w:t>
            </w:r>
          </w:p>
        </w:tc>
      </w:tr>
      <w:tr w:rsidR="00F95F64" w:rsidRPr="008467E9">
        <w:trPr>
          <w:trHeight w:val="264"/>
        </w:trPr>
        <w:tc>
          <w:tcPr>
            <w:tcW w:w="25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b/>
                <w:bCs/>
                <w:sz w:val="18"/>
                <w:szCs w:val="18"/>
                <w:lang w:eastAsia="en-US"/>
              </w:rPr>
            </w:pPr>
            <w:r w:rsidRPr="008467E9">
              <w:rPr>
                <w:b/>
                <w:bCs/>
                <w:sz w:val="18"/>
                <w:szCs w:val="18"/>
                <w:lang w:eastAsia="en-US"/>
              </w:rPr>
              <w:t>Ukupno</w:t>
            </w:r>
          </w:p>
        </w:tc>
        <w:tc>
          <w:tcPr>
            <w:tcW w:w="115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b/>
                <w:bCs/>
                <w:sz w:val="18"/>
                <w:szCs w:val="18"/>
                <w:lang w:eastAsia="en-US"/>
              </w:rPr>
            </w:pPr>
            <w:r w:rsidRPr="008467E9">
              <w:rPr>
                <w:b/>
                <w:bCs/>
                <w:sz w:val="18"/>
                <w:szCs w:val="18"/>
                <w:lang w:eastAsia="en-US"/>
              </w:rPr>
              <w:t>758</w:t>
            </w:r>
          </w:p>
        </w:tc>
        <w:tc>
          <w:tcPr>
            <w:tcW w:w="81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b/>
                <w:bCs/>
                <w:sz w:val="18"/>
                <w:szCs w:val="18"/>
                <w:lang w:eastAsia="en-US"/>
              </w:rPr>
            </w:pPr>
            <w:r w:rsidRPr="008467E9">
              <w:rPr>
                <w:b/>
                <w:bCs/>
                <w:sz w:val="18"/>
                <w:szCs w:val="18"/>
                <w:lang w:eastAsia="en-US"/>
              </w:rPr>
              <w:t> </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b/>
                <w:bCs/>
                <w:sz w:val="18"/>
                <w:szCs w:val="18"/>
                <w:lang w:eastAsia="en-US"/>
              </w:rPr>
            </w:pPr>
            <w:r w:rsidRPr="008467E9">
              <w:rPr>
                <w:b/>
                <w:bCs/>
                <w:sz w:val="18"/>
                <w:szCs w:val="18"/>
                <w:lang w:eastAsia="en-US"/>
              </w:rPr>
              <w:t>119</w:t>
            </w:r>
          </w:p>
        </w:tc>
        <w:tc>
          <w:tcPr>
            <w:tcW w:w="86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b/>
                <w:bCs/>
                <w:sz w:val="18"/>
                <w:szCs w:val="18"/>
                <w:lang w:eastAsia="en-US"/>
              </w:rPr>
            </w:pPr>
            <w:r w:rsidRPr="008467E9">
              <w:rPr>
                <w:b/>
                <w:bCs/>
                <w:sz w:val="18"/>
                <w:szCs w:val="18"/>
                <w:lang w:eastAsia="en-US"/>
              </w:rPr>
              <w:t> </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b/>
                <w:bCs/>
                <w:sz w:val="18"/>
                <w:szCs w:val="18"/>
                <w:lang w:eastAsia="en-US"/>
              </w:rPr>
            </w:pPr>
            <w:r w:rsidRPr="008467E9">
              <w:rPr>
                <w:b/>
                <w:bCs/>
                <w:sz w:val="18"/>
                <w:szCs w:val="18"/>
                <w:lang w:eastAsia="en-US"/>
              </w:rPr>
              <w:t>877</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b/>
                <w:bCs/>
                <w:sz w:val="18"/>
                <w:szCs w:val="18"/>
                <w:lang w:eastAsia="en-US"/>
              </w:rPr>
            </w:pPr>
            <w:r w:rsidRPr="008467E9">
              <w:rPr>
                <w:b/>
                <w:bCs/>
                <w:sz w:val="18"/>
                <w:szCs w:val="18"/>
                <w:lang w:eastAsia="en-US"/>
              </w:rPr>
              <w:t> </w:t>
            </w:r>
          </w:p>
        </w:tc>
      </w:tr>
    </w:tbl>
    <w:p w:rsidR="00F95F64" w:rsidRDefault="00F95F64" w:rsidP="00536008">
      <w:pPr>
        <w:pStyle w:val="Caption"/>
      </w:pPr>
      <w:r w:rsidRPr="008467E9">
        <w:t>Tabela 9: Starosna struktura zaposlenih na dan 3</w:t>
      </w:r>
      <w:r>
        <w:t>0</w:t>
      </w:r>
      <w:r w:rsidRPr="008467E9">
        <w:t>.0</w:t>
      </w:r>
      <w:r>
        <w:t>9</w:t>
      </w:r>
      <w:r w:rsidRPr="008467E9">
        <w:t>.2019. godine (zaposleni na neodređeno i određeno vreme)</w:t>
      </w:r>
    </w:p>
    <w:tbl>
      <w:tblPr>
        <w:tblW w:w="8570" w:type="dxa"/>
        <w:tblInd w:w="2" w:type="dxa"/>
        <w:tblLook w:val="00A0"/>
      </w:tblPr>
      <w:tblGrid>
        <w:gridCol w:w="2340"/>
        <w:gridCol w:w="1120"/>
        <w:gridCol w:w="960"/>
        <w:gridCol w:w="1115"/>
        <w:gridCol w:w="960"/>
        <w:gridCol w:w="1115"/>
        <w:gridCol w:w="960"/>
      </w:tblGrid>
      <w:tr w:rsidR="00F95F64" w:rsidRPr="008467E9">
        <w:trPr>
          <w:trHeight w:val="288"/>
        </w:trPr>
        <w:tc>
          <w:tcPr>
            <w:tcW w:w="2340" w:type="dxa"/>
            <w:vMerge w:val="restart"/>
            <w:tcBorders>
              <w:top w:val="single" w:sz="4" w:space="0" w:color="auto"/>
              <w:left w:val="single" w:sz="4" w:space="0" w:color="auto"/>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rPr>
                <w:b/>
                <w:bCs/>
                <w:color w:val="FFFFFF"/>
                <w:sz w:val="18"/>
                <w:szCs w:val="18"/>
                <w:lang w:eastAsia="en-US"/>
              </w:rPr>
            </w:pPr>
            <w:r w:rsidRPr="008467E9">
              <w:rPr>
                <w:b/>
                <w:bCs/>
                <w:color w:val="FFFFFF"/>
                <w:sz w:val="18"/>
                <w:szCs w:val="18"/>
                <w:lang w:eastAsia="en-US"/>
              </w:rPr>
              <w:t>Starosna grupa</w:t>
            </w:r>
          </w:p>
        </w:tc>
        <w:tc>
          <w:tcPr>
            <w:tcW w:w="2080" w:type="dxa"/>
            <w:gridSpan w:val="2"/>
            <w:vMerge w:val="restart"/>
            <w:tcBorders>
              <w:top w:val="single" w:sz="4" w:space="0" w:color="auto"/>
              <w:left w:val="single" w:sz="4" w:space="0" w:color="auto"/>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center"/>
              <w:rPr>
                <w:b/>
                <w:bCs/>
                <w:color w:val="FFFFFF"/>
                <w:sz w:val="18"/>
                <w:szCs w:val="18"/>
                <w:lang w:eastAsia="en-US"/>
              </w:rPr>
            </w:pPr>
            <w:r w:rsidRPr="008467E9">
              <w:rPr>
                <w:b/>
                <w:bCs/>
                <w:color w:val="FFFFFF"/>
                <w:sz w:val="18"/>
                <w:szCs w:val="18"/>
                <w:lang w:eastAsia="en-US"/>
              </w:rPr>
              <w:t>Tigar AD</w:t>
            </w:r>
          </w:p>
        </w:tc>
        <w:tc>
          <w:tcPr>
            <w:tcW w:w="2075" w:type="dxa"/>
            <w:gridSpan w:val="2"/>
            <w:vMerge w:val="restart"/>
            <w:tcBorders>
              <w:top w:val="single" w:sz="4" w:space="0" w:color="auto"/>
              <w:left w:val="single" w:sz="4" w:space="0" w:color="auto"/>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center"/>
              <w:rPr>
                <w:b/>
                <w:bCs/>
                <w:color w:val="FFFFFF"/>
                <w:sz w:val="18"/>
                <w:szCs w:val="18"/>
                <w:lang w:eastAsia="en-US"/>
              </w:rPr>
            </w:pPr>
            <w:r w:rsidRPr="008467E9">
              <w:rPr>
                <w:b/>
                <w:bCs/>
                <w:color w:val="FFFFFF"/>
                <w:sz w:val="18"/>
                <w:szCs w:val="18"/>
                <w:lang w:eastAsia="en-US"/>
              </w:rPr>
              <w:t>Zavisna društva</w:t>
            </w:r>
          </w:p>
        </w:tc>
        <w:tc>
          <w:tcPr>
            <w:tcW w:w="2075" w:type="dxa"/>
            <w:gridSpan w:val="2"/>
            <w:tcBorders>
              <w:top w:val="single" w:sz="4" w:space="0" w:color="auto"/>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center"/>
              <w:rPr>
                <w:b/>
                <w:bCs/>
                <w:color w:val="FFFFFF"/>
                <w:sz w:val="18"/>
                <w:szCs w:val="18"/>
                <w:lang w:eastAsia="en-US"/>
              </w:rPr>
            </w:pPr>
            <w:r w:rsidRPr="008467E9">
              <w:rPr>
                <w:b/>
                <w:bCs/>
                <w:color w:val="FFFFFF"/>
                <w:sz w:val="18"/>
                <w:szCs w:val="18"/>
                <w:lang w:eastAsia="en-US"/>
              </w:rPr>
              <w:t xml:space="preserve">Ukupno </w:t>
            </w:r>
          </w:p>
        </w:tc>
      </w:tr>
      <w:tr w:rsidR="00F95F64" w:rsidRPr="008467E9">
        <w:trPr>
          <w:trHeight w:val="264"/>
        </w:trPr>
        <w:tc>
          <w:tcPr>
            <w:tcW w:w="2340" w:type="dxa"/>
            <w:vMerge/>
            <w:tcBorders>
              <w:top w:val="single" w:sz="4" w:space="0" w:color="auto"/>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b/>
                <w:bCs/>
                <w:color w:val="FFFFFF"/>
                <w:sz w:val="18"/>
                <w:szCs w:val="18"/>
                <w:lang w:eastAsia="en-US"/>
              </w:rPr>
            </w:pPr>
          </w:p>
        </w:tc>
        <w:tc>
          <w:tcPr>
            <w:tcW w:w="2080" w:type="dxa"/>
            <w:gridSpan w:val="2"/>
            <w:vMerge/>
            <w:tcBorders>
              <w:top w:val="single" w:sz="4" w:space="0" w:color="auto"/>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b/>
                <w:bCs/>
                <w:color w:val="FFFFFF"/>
                <w:sz w:val="18"/>
                <w:szCs w:val="18"/>
                <w:lang w:eastAsia="en-US"/>
              </w:rPr>
            </w:pPr>
          </w:p>
        </w:tc>
        <w:tc>
          <w:tcPr>
            <w:tcW w:w="2075" w:type="dxa"/>
            <w:gridSpan w:val="2"/>
            <w:vMerge/>
            <w:tcBorders>
              <w:top w:val="single" w:sz="4" w:space="0" w:color="auto"/>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b/>
                <w:bCs/>
                <w:color w:val="FFFFFF"/>
                <w:sz w:val="18"/>
                <w:szCs w:val="18"/>
                <w:lang w:eastAsia="en-US"/>
              </w:rPr>
            </w:pPr>
          </w:p>
        </w:tc>
        <w:tc>
          <w:tcPr>
            <w:tcW w:w="2075" w:type="dxa"/>
            <w:gridSpan w:val="2"/>
            <w:tcBorders>
              <w:top w:val="single" w:sz="4" w:space="0" w:color="auto"/>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center"/>
              <w:rPr>
                <w:b/>
                <w:bCs/>
                <w:color w:val="FFFFFF"/>
                <w:sz w:val="18"/>
                <w:szCs w:val="18"/>
                <w:lang w:eastAsia="en-US"/>
              </w:rPr>
            </w:pPr>
            <w:r w:rsidRPr="008467E9">
              <w:rPr>
                <w:b/>
                <w:bCs/>
                <w:color w:val="FFFFFF"/>
                <w:sz w:val="18"/>
                <w:szCs w:val="18"/>
                <w:lang w:eastAsia="en-US"/>
              </w:rPr>
              <w:t>Grupa Tigar</w:t>
            </w:r>
          </w:p>
        </w:tc>
      </w:tr>
      <w:tr w:rsidR="00F95F64" w:rsidRPr="008467E9">
        <w:trPr>
          <w:trHeight w:val="792"/>
        </w:trPr>
        <w:tc>
          <w:tcPr>
            <w:tcW w:w="2340" w:type="dxa"/>
            <w:vMerge/>
            <w:tcBorders>
              <w:top w:val="single" w:sz="4" w:space="0" w:color="auto"/>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b/>
                <w:bCs/>
                <w:color w:val="FFFFFF"/>
                <w:sz w:val="18"/>
                <w:szCs w:val="18"/>
                <w:lang w:eastAsia="en-US"/>
              </w:rPr>
            </w:pPr>
          </w:p>
        </w:tc>
        <w:tc>
          <w:tcPr>
            <w:tcW w:w="1120" w:type="dxa"/>
            <w:tcBorders>
              <w:top w:val="nil"/>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right"/>
              <w:rPr>
                <w:b/>
                <w:bCs/>
                <w:color w:val="FFFFFF"/>
                <w:sz w:val="18"/>
                <w:szCs w:val="18"/>
                <w:lang w:eastAsia="en-US"/>
              </w:rPr>
            </w:pPr>
            <w:r w:rsidRPr="008467E9">
              <w:rPr>
                <w:b/>
                <w:bCs/>
                <w:color w:val="FFFFFF"/>
                <w:sz w:val="18"/>
                <w:szCs w:val="18"/>
                <w:lang w:eastAsia="en-US"/>
              </w:rPr>
              <w:t>Broj zaposlenih</w:t>
            </w:r>
          </w:p>
        </w:tc>
        <w:tc>
          <w:tcPr>
            <w:tcW w:w="960" w:type="dxa"/>
            <w:tcBorders>
              <w:top w:val="nil"/>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right"/>
              <w:rPr>
                <w:b/>
                <w:bCs/>
                <w:color w:val="FFFFFF"/>
                <w:sz w:val="18"/>
                <w:szCs w:val="18"/>
                <w:lang w:eastAsia="en-US"/>
              </w:rPr>
            </w:pPr>
            <w:r w:rsidRPr="008467E9">
              <w:rPr>
                <w:b/>
                <w:bCs/>
                <w:color w:val="FFFFFF"/>
                <w:sz w:val="18"/>
                <w:szCs w:val="18"/>
                <w:lang w:eastAsia="en-US"/>
              </w:rPr>
              <w:t>%</w:t>
            </w:r>
          </w:p>
        </w:tc>
        <w:tc>
          <w:tcPr>
            <w:tcW w:w="1115" w:type="dxa"/>
            <w:tcBorders>
              <w:top w:val="nil"/>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right"/>
              <w:rPr>
                <w:b/>
                <w:bCs/>
                <w:color w:val="FFFFFF"/>
                <w:sz w:val="18"/>
                <w:szCs w:val="18"/>
                <w:lang w:eastAsia="en-US"/>
              </w:rPr>
            </w:pPr>
            <w:r w:rsidRPr="008467E9">
              <w:rPr>
                <w:b/>
                <w:bCs/>
                <w:color w:val="FFFFFF"/>
                <w:sz w:val="18"/>
                <w:szCs w:val="18"/>
                <w:lang w:eastAsia="en-US"/>
              </w:rPr>
              <w:t>Broj zaposlenih</w:t>
            </w:r>
          </w:p>
        </w:tc>
        <w:tc>
          <w:tcPr>
            <w:tcW w:w="960" w:type="dxa"/>
            <w:tcBorders>
              <w:top w:val="nil"/>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right"/>
              <w:rPr>
                <w:b/>
                <w:bCs/>
                <w:color w:val="FFFFFF"/>
                <w:sz w:val="18"/>
                <w:szCs w:val="18"/>
                <w:lang w:eastAsia="en-US"/>
              </w:rPr>
            </w:pPr>
            <w:r w:rsidRPr="008467E9">
              <w:rPr>
                <w:b/>
                <w:bCs/>
                <w:color w:val="FFFFFF"/>
                <w:sz w:val="18"/>
                <w:szCs w:val="18"/>
                <w:lang w:eastAsia="en-US"/>
              </w:rPr>
              <w:t>%</w:t>
            </w:r>
          </w:p>
        </w:tc>
        <w:tc>
          <w:tcPr>
            <w:tcW w:w="1115" w:type="dxa"/>
            <w:tcBorders>
              <w:top w:val="nil"/>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right"/>
              <w:rPr>
                <w:b/>
                <w:bCs/>
                <w:color w:val="FFFFFF"/>
                <w:sz w:val="18"/>
                <w:szCs w:val="18"/>
                <w:lang w:eastAsia="en-US"/>
              </w:rPr>
            </w:pPr>
            <w:r w:rsidRPr="008467E9">
              <w:rPr>
                <w:b/>
                <w:bCs/>
                <w:color w:val="FFFFFF"/>
                <w:sz w:val="18"/>
                <w:szCs w:val="18"/>
                <w:lang w:eastAsia="en-US"/>
              </w:rPr>
              <w:t>Broj zaposlenih</w:t>
            </w:r>
          </w:p>
        </w:tc>
        <w:tc>
          <w:tcPr>
            <w:tcW w:w="960" w:type="dxa"/>
            <w:tcBorders>
              <w:top w:val="nil"/>
              <w:left w:val="nil"/>
              <w:bottom w:val="single" w:sz="4" w:space="0" w:color="auto"/>
              <w:right w:val="single" w:sz="4" w:space="0" w:color="auto"/>
            </w:tcBorders>
            <w:shd w:val="clear" w:color="000000" w:fill="98002E"/>
            <w:vAlign w:val="center"/>
          </w:tcPr>
          <w:p w:rsidR="00F95F64" w:rsidRPr="008467E9" w:rsidRDefault="00F95F64" w:rsidP="008467E9">
            <w:pPr>
              <w:spacing w:after="0" w:line="240" w:lineRule="auto"/>
              <w:jc w:val="right"/>
              <w:rPr>
                <w:b/>
                <w:bCs/>
                <w:color w:val="FFFFFF"/>
                <w:sz w:val="18"/>
                <w:szCs w:val="18"/>
                <w:lang w:eastAsia="en-US"/>
              </w:rPr>
            </w:pPr>
            <w:r w:rsidRPr="008467E9">
              <w:rPr>
                <w:b/>
                <w:bCs/>
                <w:color w:val="FFFFFF"/>
                <w:sz w:val="18"/>
                <w:szCs w:val="18"/>
                <w:lang w:eastAsia="en-US"/>
              </w:rPr>
              <w:t>%</w:t>
            </w:r>
          </w:p>
        </w:tc>
      </w:tr>
      <w:tr w:rsidR="00F95F64" w:rsidRPr="008467E9">
        <w:trPr>
          <w:trHeight w:val="264"/>
        </w:trPr>
        <w:tc>
          <w:tcPr>
            <w:tcW w:w="23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21-25</w:t>
            </w:r>
          </w:p>
        </w:tc>
        <w:tc>
          <w:tcPr>
            <w:tcW w:w="112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22</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2,9%</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1,7%</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24</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2,7%</w:t>
            </w:r>
          </w:p>
        </w:tc>
      </w:tr>
      <w:tr w:rsidR="00F95F64" w:rsidRPr="008467E9">
        <w:trPr>
          <w:trHeight w:val="264"/>
        </w:trPr>
        <w:tc>
          <w:tcPr>
            <w:tcW w:w="23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26-30</w:t>
            </w:r>
          </w:p>
        </w:tc>
        <w:tc>
          <w:tcPr>
            <w:tcW w:w="112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34</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4,5%</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6</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5,0%</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40</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4,6%</w:t>
            </w:r>
          </w:p>
        </w:tc>
      </w:tr>
      <w:tr w:rsidR="00F95F64" w:rsidRPr="008467E9">
        <w:trPr>
          <w:trHeight w:val="264"/>
        </w:trPr>
        <w:tc>
          <w:tcPr>
            <w:tcW w:w="23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31-35</w:t>
            </w:r>
          </w:p>
        </w:tc>
        <w:tc>
          <w:tcPr>
            <w:tcW w:w="112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74</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9,8%</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5</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4,2%</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79</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9,0%</w:t>
            </w:r>
          </w:p>
        </w:tc>
      </w:tr>
      <w:tr w:rsidR="00F95F64" w:rsidRPr="008467E9">
        <w:trPr>
          <w:trHeight w:val="264"/>
        </w:trPr>
        <w:tc>
          <w:tcPr>
            <w:tcW w:w="23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36-40</w:t>
            </w:r>
          </w:p>
        </w:tc>
        <w:tc>
          <w:tcPr>
            <w:tcW w:w="112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96</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12,7%</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16</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13,4%</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112</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12,8%</w:t>
            </w:r>
          </w:p>
        </w:tc>
      </w:tr>
      <w:tr w:rsidR="00F95F64" w:rsidRPr="008467E9">
        <w:trPr>
          <w:trHeight w:val="264"/>
        </w:trPr>
        <w:tc>
          <w:tcPr>
            <w:tcW w:w="23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41-45</w:t>
            </w:r>
          </w:p>
        </w:tc>
        <w:tc>
          <w:tcPr>
            <w:tcW w:w="112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121</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16,0%</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26</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21,8%</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147</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16,8%</w:t>
            </w:r>
          </w:p>
        </w:tc>
      </w:tr>
      <w:tr w:rsidR="00F95F64" w:rsidRPr="008467E9">
        <w:trPr>
          <w:trHeight w:val="264"/>
        </w:trPr>
        <w:tc>
          <w:tcPr>
            <w:tcW w:w="23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46-50</w:t>
            </w:r>
          </w:p>
        </w:tc>
        <w:tc>
          <w:tcPr>
            <w:tcW w:w="112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128</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16,9%</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15</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12,6%</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143</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16,3%</w:t>
            </w:r>
          </w:p>
        </w:tc>
      </w:tr>
      <w:tr w:rsidR="00F95F64" w:rsidRPr="008467E9">
        <w:trPr>
          <w:trHeight w:val="264"/>
        </w:trPr>
        <w:tc>
          <w:tcPr>
            <w:tcW w:w="23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51-55</w:t>
            </w:r>
          </w:p>
        </w:tc>
        <w:tc>
          <w:tcPr>
            <w:tcW w:w="112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172</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22,7%</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28</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23,5%</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200</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22,8%</w:t>
            </w:r>
          </w:p>
        </w:tc>
      </w:tr>
      <w:tr w:rsidR="00F95F64" w:rsidRPr="008467E9">
        <w:trPr>
          <w:trHeight w:val="264"/>
        </w:trPr>
        <w:tc>
          <w:tcPr>
            <w:tcW w:w="23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56-60</w:t>
            </w:r>
          </w:p>
        </w:tc>
        <w:tc>
          <w:tcPr>
            <w:tcW w:w="112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96</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12,7%</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19</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16,0%</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115</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13,1%</w:t>
            </w:r>
          </w:p>
        </w:tc>
      </w:tr>
      <w:tr w:rsidR="00F95F64" w:rsidRPr="008467E9">
        <w:trPr>
          <w:trHeight w:val="264"/>
        </w:trPr>
        <w:tc>
          <w:tcPr>
            <w:tcW w:w="23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sz w:val="18"/>
                <w:szCs w:val="18"/>
                <w:lang w:eastAsia="en-US"/>
              </w:rPr>
            </w:pPr>
            <w:r w:rsidRPr="008467E9">
              <w:rPr>
                <w:sz w:val="18"/>
                <w:szCs w:val="18"/>
                <w:lang w:eastAsia="en-US"/>
              </w:rPr>
              <w:t>61-65</w:t>
            </w:r>
          </w:p>
        </w:tc>
        <w:tc>
          <w:tcPr>
            <w:tcW w:w="112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15</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2,0%</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2</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1,7%</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17</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1,9%</w:t>
            </w:r>
          </w:p>
        </w:tc>
      </w:tr>
      <w:tr w:rsidR="00F95F64" w:rsidRPr="008467E9">
        <w:trPr>
          <w:trHeight w:val="264"/>
        </w:trPr>
        <w:tc>
          <w:tcPr>
            <w:tcW w:w="2340" w:type="dxa"/>
            <w:tcBorders>
              <w:top w:val="nil"/>
              <w:left w:val="single" w:sz="4" w:space="0" w:color="auto"/>
              <w:bottom w:val="single" w:sz="4" w:space="0" w:color="auto"/>
              <w:right w:val="single" w:sz="4" w:space="0" w:color="auto"/>
            </w:tcBorders>
            <w:vAlign w:val="center"/>
          </w:tcPr>
          <w:p w:rsidR="00F95F64" w:rsidRPr="008467E9" w:rsidRDefault="00F95F64" w:rsidP="008467E9">
            <w:pPr>
              <w:spacing w:after="0" w:line="240" w:lineRule="auto"/>
              <w:rPr>
                <w:b/>
                <w:bCs/>
                <w:sz w:val="18"/>
                <w:szCs w:val="18"/>
                <w:lang w:eastAsia="en-US"/>
              </w:rPr>
            </w:pPr>
            <w:r w:rsidRPr="008467E9">
              <w:rPr>
                <w:b/>
                <w:bCs/>
                <w:sz w:val="18"/>
                <w:szCs w:val="18"/>
                <w:lang w:eastAsia="en-US"/>
              </w:rPr>
              <w:t>Ukupno</w:t>
            </w:r>
          </w:p>
        </w:tc>
        <w:tc>
          <w:tcPr>
            <w:tcW w:w="112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b/>
                <w:bCs/>
                <w:sz w:val="18"/>
                <w:szCs w:val="18"/>
                <w:lang w:eastAsia="en-US"/>
              </w:rPr>
            </w:pPr>
            <w:r w:rsidRPr="008467E9">
              <w:rPr>
                <w:b/>
                <w:bCs/>
                <w:sz w:val="18"/>
                <w:szCs w:val="18"/>
                <w:lang w:eastAsia="en-US"/>
              </w:rPr>
              <w:t>758</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b/>
                <w:bCs/>
                <w:sz w:val="18"/>
                <w:szCs w:val="18"/>
                <w:lang w:eastAsia="en-US"/>
              </w:rPr>
            </w:pPr>
            <w:r w:rsidRPr="008467E9">
              <w:rPr>
                <w:b/>
                <w:bCs/>
                <w:sz w:val="18"/>
                <w:szCs w:val="18"/>
                <w:lang w:eastAsia="en-US"/>
              </w:rPr>
              <w:t> </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b/>
                <w:bCs/>
                <w:sz w:val="18"/>
                <w:szCs w:val="18"/>
                <w:lang w:eastAsia="en-US"/>
              </w:rPr>
            </w:pPr>
            <w:r w:rsidRPr="008467E9">
              <w:rPr>
                <w:b/>
                <w:bCs/>
                <w:sz w:val="18"/>
                <w:szCs w:val="18"/>
                <w:lang w:eastAsia="en-US"/>
              </w:rPr>
              <w:t>119</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b/>
                <w:bCs/>
                <w:sz w:val="18"/>
                <w:szCs w:val="18"/>
                <w:lang w:eastAsia="en-US"/>
              </w:rPr>
            </w:pPr>
            <w:r w:rsidRPr="008467E9">
              <w:rPr>
                <w:b/>
                <w:bCs/>
                <w:sz w:val="18"/>
                <w:szCs w:val="18"/>
                <w:lang w:eastAsia="en-US"/>
              </w:rPr>
              <w:t> </w:t>
            </w:r>
          </w:p>
        </w:tc>
        <w:tc>
          <w:tcPr>
            <w:tcW w:w="1115"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b/>
                <w:bCs/>
                <w:sz w:val="18"/>
                <w:szCs w:val="18"/>
                <w:lang w:eastAsia="en-US"/>
              </w:rPr>
            </w:pPr>
            <w:r w:rsidRPr="008467E9">
              <w:rPr>
                <w:b/>
                <w:bCs/>
                <w:sz w:val="18"/>
                <w:szCs w:val="18"/>
                <w:lang w:eastAsia="en-US"/>
              </w:rPr>
              <w:t>877</w:t>
            </w:r>
          </w:p>
        </w:tc>
        <w:tc>
          <w:tcPr>
            <w:tcW w:w="960" w:type="dxa"/>
            <w:tcBorders>
              <w:top w:val="nil"/>
              <w:left w:val="nil"/>
              <w:bottom w:val="single" w:sz="4" w:space="0" w:color="auto"/>
              <w:right w:val="single" w:sz="4" w:space="0" w:color="auto"/>
            </w:tcBorders>
            <w:vAlign w:val="center"/>
          </w:tcPr>
          <w:p w:rsidR="00F95F64" w:rsidRPr="008467E9" w:rsidRDefault="00F95F64" w:rsidP="008467E9">
            <w:pPr>
              <w:spacing w:after="0" w:line="240" w:lineRule="auto"/>
              <w:jc w:val="right"/>
              <w:rPr>
                <w:sz w:val="18"/>
                <w:szCs w:val="18"/>
                <w:lang w:eastAsia="en-US"/>
              </w:rPr>
            </w:pPr>
            <w:r w:rsidRPr="008467E9">
              <w:rPr>
                <w:sz w:val="18"/>
                <w:szCs w:val="18"/>
                <w:lang w:eastAsia="en-US"/>
              </w:rPr>
              <w:t> </w:t>
            </w:r>
          </w:p>
        </w:tc>
      </w:tr>
    </w:tbl>
    <w:p w:rsidR="00F95F64" w:rsidRPr="008467E9" w:rsidRDefault="00F95F64" w:rsidP="008467E9">
      <w:pPr>
        <w:rPr>
          <w:lang w:val="sr-Latn-CS"/>
        </w:rPr>
      </w:pPr>
    </w:p>
    <w:p w:rsidR="00F95F64" w:rsidRPr="003B0DE6" w:rsidRDefault="00F95F64" w:rsidP="003B0DE6">
      <w:pPr>
        <w:pStyle w:val="BDOHeadingTwo"/>
        <w:ind w:left="1134" w:hanging="567"/>
        <w:rPr>
          <w:lang w:val="sr-Latn-CS"/>
        </w:rPr>
      </w:pPr>
      <w:bookmarkStart w:id="24" w:name="_Toc298321092"/>
      <w:bookmarkStart w:id="25" w:name="_Toc299465433"/>
      <w:bookmarkStart w:id="26" w:name="_Toc299552452"/>
      <w:bookmarkStart w:id="27" w:name="_Toc300672807"/>
      <w:bookmarkStart w:id="28" w:name="_Toc23147887"/>
      <w:bookmarkEnd w:id="17"/>
      <w:bookmarkEnd w:id="18"/>
      <w:bookmarkEnd w:id="19"/>
      <w:bookmarkEnd w:id="20"/>
      <w:r w:rsidRPr="003B0DE6">
        <w:rPr>
          <w:lang w:val="sr-Latn-CS"/>
        </w:rPr>
        <w:t>C.5.</w:t>
      </w:r>
      <w:r w:rsidRPr="003B0DE6">
        <w:rPr>
          <w:lang w:val="sr-Latn-CS"/>
        </w:rPr>
        <w:tab/>
        <w:t>Uzroci trenutnog nepovoljnog finansijskog stanja Dužnika</w:t>
      </w:r>
      <w:bookmarkEnd w:id="24"/>
      <w:bookmarkEnd w:id="25"/>
      <w:bookmarkEnd w:id="26"/>
      <w:bookmarkEnd w:id="27"/>
      <w:bookmarkEnd w:id="28"/>
    </w:p>
    <w:bookmarkEnd w:id="13"/>
    <w:bookmarkEnd w:id="14"/>
    <w:bookmarkEnd w:id="15"/>
    <w:p w:rsidR="00F95F64" w:rsidRPr="00DA5509" w:rsidRDefault="00F95F64" w:rsidP="00DA5509">
      <w:pPr>
        <w:pStyle w:val="BDONormal"/>
        <w:jc w:val="both"/>
        <w:rPr>
          <w:color w:val="000000"/>
          <w:sz w:val="22"/>
          <w:szCs w:val="22"/>
          <w:lang w:val="sr-Latn-CS"/>
        </w:rPr>
      </w:pPr>
      <w:r w:rsidRPr="00DA5509">
        <w:rPr>
          <w:color w:val="000000"/>
          <w:sz w:val="22"/>
          <w:szCs w:val="22"/>
          <w:lang w:val="sr-Latn-CS"/>
        </w:rPr>
        <w:t>Okolnosti koje su dovele do finansijskih teškoća Društva su, pre svega: prezaduženost, dugoročna neprofitabilnost i opšta nelikvidnost privrednog sistema, kao glavni uzrok eksternog karaktera.</w:t>
      </w:r>
    </w:p>
    <w:p w:rsidR="00F95F64" w:rsidRPr="00DA5509" w:rsidRDefault="00F95F64" w:rsidP="00DA5509">
      <w:pPr>
        <w:pStyle w:val="BDONormal"/>
        <w:jc w:val="both"/>
        <w:rPr>
          <w:color w:val="000000"/>
          <w:sz w:val="22"/>
          <w:szCs w:val="22"/>
          <w:lang w:val="sr-Latn-CS"/>
        </w:rPr>
      </w:pPr>
      <w:r w:rsidRPr="00DA5509">
        <w:rPr>
          <w:color w:val="000000"/>
          <w:sz w:val="22"/>
          <w:szCs w:val="22"/>
          <w:lang w:val="sr-Latn-CS"/>
        </w:rPr>
        <w:t xml:space="preserve">Izuzimajući povremene blokade (prinudne naplate) od strane pojedinih poverilaca po sudskim odlukama ili po osnovu komercijalnih potraživanja, koje su </w:t>
      </w:r>
      <w:r>
        <w:rPr>
          <w:color w:val="000000"/>
          <w:sz w:val="22"/>
          <w:szCs w:val="22"/>
          <w:lang w:val="sr-Latn-CS"/>
        </w:rPr>
        <w:t>bile</w:t>
      </w:r>
      <w:r w:rsidRPr="00DA5509">
        <w:rPr>
          <w:color w:val="000000"/>
          <w:sz w:val="22"/>
          <w:szCs w:val="22"/>
          <w:lang w:val="sr-Latn-CS"/>
        </w:rPr>
        <w:t xml:space="preserve"> u kraćem vremenskom periodu, krajem 2012. godine</w:t>
      </w:r>
      <w:r>
        <w:rPr>
          <w:color w:val="000000"/>
          <w:sz w:val="22"/>
          <w:szCs w:val="22"/>
          <w:lang w:val="sr-Latn-CS"/>
        </w:rPr>
        <w:t>,</w:t>
      </w:r>
      <w:r w:rsidRPr="00DA5509">
        <w:rPr>
          <w:color w:val="000000"/>
          <w:sz w:val="22"/>
          <w:szCs w:val="22"/>
          <w:lang w:val="sr-Latn-CS"/>
        </w:rPr>
        <w:t xml:space="preserve"> kao posledica prezaduženosti</w:t>
      </w:r>
      <w:r>
        <w:rPr>
          <w:color w:val="000000"/>
          <w:sz w:val="22"/>
          <w:szCs w:val="22"/>
          <w:lang w:val="sr-Latn-CS"/>
        </w:rPr>
        <w:t>,</w:t>
      </w:r>
      <w:r w:rsidRPr="00DA5509">
        <w:rPr>
          <w:color w:val="000000"/>
          <w:sz w:val="22"/>
          <w:szCs w:val="22"/>
          <w:lang w:val="sr-Latn-CS"/>
        </w:rPr>
        <w:t xml:space="preserve"> dolazi do blokade računa Tigra </w:t>
      </w:r>
      <w:r>
        <w:rPr>
          <w:color w:val="000000"/>
          <w:sz w:val="22"/>
          <w:szCs w:val="22"/>
          <w:lang w:val="sr-Latn-CS"/>
        </w:rPr>
        <w:t>AD</w:t>
      </w:r>
      <w:r w:rsidRPr="00DA5509">
        <w:rPr>
          <w:color w:val="000000"/>
          <w:sz w:val="22"/>
          <w:szCs w:val="22"/>
          <w:lang w:val="sr-Latn-CS"/>
        </w:rPr>
        <w:t xml:space="preserve"> koja traje ukupno 92 dana sa povremenim prekidima, a najduži period je bio od 21.2. do 5.4.2013. godine. Usled nemogućnosti naplate sopstvenih potraživanja banke vrše prinudnu naplatu koristeći instrumente obezbeđenja kojima su raspolagale, odnosno menice. U periodu od 16.10.2012. godine prema podacima NBS ukupno trajanje blokade je bi</w:t>
      </w:r>
      <w:r>
        <w:rPr>
          <w:color w:val="000000"/>
          <w:sz w:val="22"/>
          <w:szCs w:val="22"/>
          <w:lang w:val="sr-Latn-CS"/>
        </w:rPr>
        <w:t>l</w:t>
      </w:r>
      <w:r w:rsidRPr="00DA5509">
        <w:rPr>
          <w:color w:val="000000"/>
          <w:sz w:val="22"/>
          <w:szCs w:val="22"/>
          <w:lang w:val="sr-Latn-CS"/>
        </w:rPr>
        <w:t>o 252 dana</w:t>
      </w:r>
      <w:r>
        <w:rPr>
          <w:color w:val="000000"/>
          <w:sz w:val="22"/>
          <w:szCs w:val="22"/>
          <w:lang w:val="sr-Latn-CS"/>
        </w:rPr>
        <w:t>. N</w:t>
      </w:r>
      <w:r w:rsidRPr="00DA5509">
        <w:rPr>
          <w:color w:val="000000"/>
          <w:sz w:val="22"/>
          <w:szCs w:val="22"/>
          <w:lang w:val="sr-Latn-CS"/>
        </w:rPr>
        <w:t>ajduža blokada</w:t>
      </w:r>
      <w:r>
        <w:rPr>
          <w:color w:val="000000"/>
          <w:sz w:val="22"/>
          <w:szCs w:val="22"/>
          <w:lang w:val="sr-Latn-CS"/>
        </w:rPr>
        <w:t>,</w:t>
      </w:r>
      <w:r w:rsidRPr="00DA7931">
        <w:rPr>
          <w:color w:val="000000"/>
          <w:sz w:val="22"/>
          <w:szCs w:val="22"/>
          <w:lang w:val="sr-Latn-CS"/>
        </w:rPr>
        <w:t xml:space="preserve"> </w:t>
      </w:r>
      <w:r w:rsidRPr="00DA5509">
        <w:rPr>
          <w:color w:val="000000"/>
          <w:sz w:val="22"/>
          <w:szCs w:val="22"/>
          <w:lang w:val="sr-Latn-CS"/>
        </w:rPr>
        <w:t xml:space="preserve">inicirana od Ministarstva privrede, </w:t>
      </w:r>
      <w:r>
        <w:rPr>
          <w:color w:val="000000"/>
          <w:sz w:val="22"/>
          <w:szCs w:val="22"/>
          <w:lang w:val="sr-Latn-CS"/>
        </w:rPr>
        <w:t>trajala je</w:t>
      </w:r>
      <w:r w:rsidRPr="00DA5509">
        <w:rPr>
          <w:color w:val="000000"/>
          <w:sz w:val="22"/>
          <w:szCs w:val="22"/>
          <w:lang w:val="sr-Latn-CS"/>
        </w:rPr>
        <w:t xml:space="preserve"> od 1.11.2013. godine do 21.3.2014. godine, a blokadu su početno izvršili Fond za razvoj i AOFI.</w:t>
      </w:r>
    </w:p>
    <w:p w:rsidR="00F95F64" w:rsidRPr="00DA5509" w:rsidRDefault="00F95F64" w:rsidP="00DA5509">
      <w:pPr>
        <w:pStyle w:val="BDONormal"/>
        <w:jc w:val="both"/>
        <w:rPr>
          <w:color w:val="000000"/>
          <w:sz w:val="22"/>
          <w:szCs w:val="22"/>
          <w:lang w:val="sr-Latn-CS"/>
        </w:rPr>
      </w:pPr>
      <w:r w:rsidRPr="00DA5509">
        <w:rPr>
          <w:color w:val="000000"/>
          <w:sz w:val="22"/>
          <w:szCs w:val="22"/>
          <w:lang w:val="sr-Latn-CS"/>
        </w:rPr>
        <w:t>Nakon toga, sledi period deblokade računa i aktivnosti na obezbeđivanju garancije Fonda za razvoj u iznosu od 20 miliona evra, na osnovu čega bi se odobrili krediti u istom iznosu za refinansiranje i trajna obrtna sredstva. Međutim, zbog stava Ministarstva privrede da od garancije treba odustati, Fond za razvoj i AOFI blokiraju Društvo, čemu se priključuju i banke. Blokada traje od 1.11.2013. godine do 19.3.2014. godine. Tek potpisivanjem stand still aranžmana dolazi do deblokade računa.</w:t>
      </w:r>
    </w:p>
    <w:p w:rsidR="00F95F64" w:rsidRPr="00281F9D" w:rsidRDefault="00F95F64" w:rsidP="00DA5509">
      <w:pPr>
        <w:pStyle w:val="BDONormal"/>
        <w:jc w:val="both"/>
        <w:rPr>
          <w:color w:val="000000"/>
          <w:sz w:val="22"/>
          <w:szCs w:val="22"/>
          <w:lang/>
        </w:rPr>
      </w:pPr>
      <w:r w:rsidRPr="00281F9D">
        <w:rPr>
          <w:sz w:val="22"/>
          <w:szCs w:val="22"/>
          <w:lang/>
        </w:rPr>
        <w:t xml:space="preserve">U drugoj polovini 2017. godine blokada računa je sa prekidima trajala 23 dana, a od 11.04.2018. do 07.03.2019. godine, računi su u </w:t>
      </w:r>
      <w:r w:rsidRPr="00281F9D">
        <w:rPr>
          <w:color w:val="000000"/>
          <w:sz w:val="22"/>
          <w:szCs w:val="22"/>
          <w:lang/>
        </w:rPr>
        <w:t>neprekidnoj blokadi jer postoji mera obezbeđenja po predhodnom stečajnom postupku. „Računi stečajnog dužnika koji su na dan podnošenja predloga iz člana 158. Zakona o stečaju blokirani radi izvršenja osnova i naloga za prinudnu naplatu kod organizacije koja sprovodi postupak prinudne naplate ili su blokirani tokom trajanja prethodnog stečajnog postupka ostaju blokirani i dalje do okončanja prethodnog stečajnog postupka“.</w:t>
      </w:r>
    </w:p>
    <w:p w:rsidR="00F95F64" w:rsidRPr="00281F9D" w:rsidRDefault="00F95F64" w:rsidP="00DA5509">
      <w:pPr>
        <w:pStyle w:val="BDONormal"/>
        <w:jc w:val="both"/>
        <w:rPr>
          <w:sz w:val="22"/>
          <w:szCs w:val="22"/>
          <w:lang/>
        </w:rPr>
      </w:pPr>
      <w:r>
        <w:rPr>
          <w:sz w:val="22"/>
          <w:szCs w:val="22"/>
        </w:rPr>
        <w:t xml:space="preserve">Uzroci trenutnog nepovoljnog finansijskog položaja Društva datiraju još iz 2009. godine </w:t>
      </w:r>
      <w:r w:rsidRPr="00281F9D">
        <w:rPr>
          <w:sz w:val="22"/>
          <w:szCs w:val="22"/>
          <w:lang/>
        </w:rPr>
        <w:t>kada je prodato 20% udela u Tigar Tyres, u iznosu od 1.199.047 hiljade dinara, nakon čega je usledilo neracionalno trošenje dobijenih sredstava i to na isplatu zarada, a značajni troškovi su nastali i zaključivanjem velikog broja ugovora štetnih po Društvo.</w:t>
      </w:r>
    </w:p>
    <w:p w:rsidR="00F95F64" w:rsidRPr="00281F9D" w:rsidRDefault="00F95F64" w:rsidP="00DA5509">
      <w:pPr>
        <w:pStyle w:val="BDONormal"/>
        <w:jc w:val="both"/>
        <w:rPr>
          <w:sz w:val="22"/>
          <w:szCs w:val="22"/>
          <w:lang/>
        </w:rPr>
      </w:pPr>
      <w:r w:rsidRPr="00281F9D">
        <w:rPr>
          <w:sz w:val="22"/>
          <w:szCs w:val="22"/>
          <w:lang/>
        </w:rPr>
        <w:t xml:space="preserve">U periodu od 2010. godine pa nadalje, dolazi do ubrzanog zaduživanja. </w:t>
      </w:r>
      <w:r w:rsidRPr="00281F9D">
        <w:rPr>
          <w:color w:val="000000"/>
          <w:sz w:val="22"/>
          <w:szCs w:val="22"/>
          <w:lang/>
        </w:rPr>
        <w:t xml:space="preserve">Tokom 2010. i 2011. godine, saldo </w:t>
      </w:r>
      <w:r w:rsidRPr="00281F9D">
        <w:rPr>
          <w:sz w:val="22"/>
          <w:szCs w:val="22"/>
          <w:lang/>
        </w:rPr>
        <w:t xml:space="preserve">kredita je povećan za 5,4 miliona evra. Porast u 2012. godini je iznosio 2,5 miliona evra, a u prvoj polovini 2013. godine (uključujući i kamate) 4,6 miliona evra. U drugoj polovini 2013. godine iznos kamata koji je dospevao na mesečnom nivou iznosio je preko 300 hiljada evra. Nelikvidnost iz poslovnih aktivnosti je rešavana prodajom imovine (deinvestiranjem), odnosno preko zaduživanja u dužem vremenskom periodu. </w:t>
      </w:r>
    </w:p>
    <w:p w:rsidR="00F95F64" w:rsidRDefault="00F95F64" w:rsidP="00004560">
      <w:pPr>
        <w:pStyle w:val="BDONormal"/>
        <w:jc w:val="both"/>
        <w:rPr>
          <w:sz w:val="22"/>
          <w:szCs w:val="22"/>
          <w:lang/>
        </w:rPr>
      </w:pPr>
      <w:r w:rsidRPr="00281F9D">
        <w:rPr>
          <w:color w:val="000000"/>
          <w:sz w:val="22"/>
          <w:szCs w:val="22"/>
          <w:lang/>
        </w:rPr>
        <w:t xml:space="preserve">U cilju regulisanja nagomilanih obaveza Društvo je nadležnom sudu podnelo Unapred pripremljen plan reorganizacije koji je </w:t>
      </w:r>
      <w:r w:rsidRPr="00281F9D">
        <w:rPr>
          <w:sz w:val="22"/>
          <w:szCs w:val="22"/>
          <w:lang/>
        </w:rPr>
        <w:t xml:space="preserve">usvojen 08.04.2015. godine, a postao pravosnažan 01.06.2015. godine. Nakon što je nadležni sud potvrdio pravosnažnost UPPR-a, Društvo je poslovalo u skladu sa definisanim reprogramom. Međutim, uslovi otplate koji su definisani prema poveriocima nisu bili adekvatni u odnosu na poslovanje Društva i ostvarene prihode. Nakon grejs perioda koji je predviđao UPPR, a tokom kojeg se plaćala kamata poveriocima, postalo je jasno da Društvo neće moći da sprovodi definisani reprogram i mere iz UPPR-a. </w:t>
      </w:r>
    </w:p>
    <w:p w:rsidR="00F95F64" w:rsidRDefault="00F95F64" w:rsidP="00004560">
      <w:pPr>
        <w:pStyle w:val="BDONormal"/>
        <w:jc w:val="both"/>
        <w:rPr>
          <w:sz w:val="22"/>
          <w:szCs w:val="22"/>
          <w:lang/>
        </w:rPr>
      </w:pPr>
    </w:p>
    <w:p w:rsidR="00F95F64" w:rsidRPr="00281F9D" w:rsidRDefault="00F95F64" w:rsidP="00004560">
      <w:pPr>
        <w:pStyle w:val="BDONormal"/>
        <w:jc w:val="both"/>
        <w:rPr>
          <w:color w:val="000000"/>
          <w:sz w:val="22"/>
          <w:szCs w:val="22"/>
          <w:lang/>
        </w:rPr>
      </w:pPr>
    </w:p>
    <w:p w:rsidR="00F95F64" w:rsidRPr="00DF16C5" w:rsidRDefault="00F95F64" w:rsidP="001D215B">
      <w:pPr>
        <w:pStyle w:val="BDOHeadingTwo"/>
        <w:ind w:left="1134" w:hanging="567"/>
        <w:rPr>
          <w:color w:val="000000"/>
          <w:lang w:val="sr-Latn-CS"/>
        </w:rPr>
      </w:pPr>
      <w:bookmarkStart w:id="29" w:name="_Toc23147888"/>
      <w:r w:rsidRPr="00DF16C5">
        <w:rPr>
          <w:color w:val="000000"/>
          <w:lang w:val="sr-Latn-CS"/>
        </w:rPr>
        <w:t>C.6.</w:t>
      </w:r>
      <w:r w:rsidRPr="00DF16C5">
        <w:rPr>
          <w:color w:val="000000"/>
          <w:lang w:val="sr-Latn-CS"/>
        </w:rPr>
        <w:tab/>
        <w:t>Cilj Unapred pripremljenog plana reorganizacije</w:t>
      </w:r>
      <w:bookmarkEnd w:id="29"/>
    </w:p>
    <w:p w:rsidR="00F95F64" w:rsidRPr="00DF16C5" w:rsidRDefault="00F95F64" w:rsidP="004467CF">
      <w:pPr>
        <w:jc w:val="both"/>
        <w:rPr>
          <w:noProof/>
          <w:color w:val="000000"/>
        </w:rPr>
      </w:pPr>
      <w:r w:rsidRPr="00DF16C5">
        <w:rPr>
          <w:noProof/>
          <w:color w:val="000000"/>
        </w:rPr>
        <w:t xml:space="preserve">Kratkoročni cilj Unapred pripremljenog plana reorganizacije Tigar AD jeste regulisanje dužničko-poverilačkih odnosa, odnosno rešavanje problema akumuliranih dugova, dok se dugoročno na zakonit način kreiraju pretpostavke za stabilan oporavak i razvoj Društva, budući da postojeće stanje </w:t>
      </w:r>
      <w:r>
        <w:rPr>
          <w:noProof/>
          <w:color w:val="000000"/>
        </w:rPr>
        <w:t>u</w:t>
      </w:r>
      <w:r w:rsidRPr="00DF16C5">
        <w:rPr>
          <w:noProof/>
          <w:color w:val="000000"/>
        </w:rPr>
        <w:t>rušava vredne resurse Tigra AD i ugrožava proizvodnju, radna mesta i socijalnu sigurnost zaposlenih u Društvu i njegovim zavisnim preduzećima.</w:t>
      </w:r>
    </w:p>
    <w:p w:rsidR="00F95F64" w:rsidRPr="00DF16C5" w:rsidRDefault="00F95F64" w:rsidP="004467CF">
      <w:pPr>
        <w:jc w:val="both"/>
        <w:rPr>
          <w:noProof/>
          <w:color w:val="000000"/>
        </w:rPr>
      </w:pPr>
      <w:r w:rsidRPr="00DF16C5">
        <w:rPr>
          <w:noProof/>
          <w:color w:val="000000"/>
        </w:rPr>
        <w:t xml:space="preserve">Unapred pripremljenim planom reorganizacije biće omogućeno da se Tigar AD posle višegodišnje krize, u relativno kratkom periodu konsoliduje i stabilizuje svoje poslovanje, a potom da u naredne dve do tri godine u potpunosti oporavi i preuzme ulogu jednog od lidera u proizvodnji gumenih proizvoda u evropskim okvirima. Kroz očuvanje radnih mesta i socijalne sigurnosti ostvaruju se i širi društveni interesi. </w:t>
      </w:r>
    </w:p>
    <w:p w:rsidR="00F95F64" w:rsidRPr="00281F9D" w:rsidRDefault="00F95F64" w:rsidP="004467CF">
      <w:pPr>
        <w:jc w:val="both"/>
        <w:rPr>
          <w:color w:val="000000"/>
          <w:lang/>
        </w:rPr>
      </w:pPr>
      <w:r w:rsidRPr="00281F9D">
        <w:rPr>
          <w:color w:val="000000"/>
          <w:lang/>
        </w:rPr>
        <w:t xml:space="preserve">Krajnji cilj Plana je stvaranje pretpostavki za uspešnu privatizaciju Društva, gde bi zainteresovani investitori imali priliku da preuzmu Društvo, uz jasno definisani model regulisanja dugova. Očuvanje poslovnih resursa, konsolidacija poslovne aktivnosti i regulisani dužničko-poverilački odnosi na način predložen Planom u velikoj meri doprinose povećanju atraktivnosti Društva sa stanovišta strateških partnera. </w:t>
      </w:r>
    </w:p>
    <w:p w:rsidR="00F95F64" w:rsidRPr="00DF16C5" w:rsidRDefault="00F95F64" w:rsidP="004467CF">
      <w:pPr>
        <w:jc w:val="both"/>
        <w:rPr>
          <w:noProof/>
          <w:color w:val="000000"/>
          <w:lang w:val="sr-Cyrl-CS"/>
        </w:rPr>
      </w:pPr>
      <w:r w:rsidRPr="00DF16C5">
        <w:rPr>
          <w:noProof/>
          <w:color w:val="000000"/>
        </w:rPr>
        <w:t>Kontinuitet poslovanja Tigra AD</w:t>
      </w:r>
      <w:r w:rsidRPr="00DF16C5">
        <w:rPr>
          <w:noProof/>
          <w:color w:val="000000"/>
          <w:lang w:val="sr-Cyrl-CS"/>
        </w:rPr>
        <w:t xml:space="preserve"> </w:t>
      </w:r>
      <w:r w:rsidRPr="00DF16C5">
        <w:rPr>
          <w:noProof/>
          <w:color w:val="000000"/>
        </w:rPr>
        <w:t xml:space="preserve">u ekonomskom je interesu svih relevantnih učesnika: zaposlenih kroz očuvanje radnih mesta, države kroz očuvanje vrednih resursa i socijalne sigurnosti, ali i banaka i dobavljača koji bi konsolidacijom Tigra AD dobili pouzdanog i sigurnog poslovnog partnera. </w:t>
      </w:r>
    </w:p>
    <w:p w:rsidR="00F95F64" w:rsidRPr="00DF16C5" w:rsidRDefault="00F95F64" w:rsidP="004467CF">
      <w:pPr>
        <w:jc w:val="both"/>
        <w:rPr>
          <w:noProof/>
          <w:color w:val="000000"/>
        </w:rPr>
      </w:pPr>
      <w:r w:rsidRPr="00DF16C5">
        <w:rPr>
          <w:noProof/>
          <w:color w:val="000000"/>
        </w:rPr>
        <w:t xml:space="preserve">Unapred pripremljeni plan reorganizacije Tigra AD predviđa primenu koncepta </w:t>
      </w:r>
      <w:r w:rsidRPr="00EE1BCB">
        <w:rPr>
          <w:noProof/>
          <w:color w:val="000000"/>
        </w:rPr>
        <w:t>radikalnog finansijskog</w:t>
      </w:r>
      <w:r w:rsidRPr="00DF16C5">
        <w:rPr>
          <w:noProof/>
          <w:color w:val="000000"/>
        </w:rPr>
        <w:t xml:space="preserve"> restrukturiranja, odnosno regulisanja dužničko-poverilačkih odnosa koje se oslanja na namirenje poverilaca iz sredstava dobijenih dokapitalizacijom od strane strateškog partnera, kao i na konverziju potraživanja u vlasnički ulog. Dodatno, na ovaj način se postiže povoljnije namirenje poverilaca nego u slučaju bankrotstva.</w:t>
      </w:r>
    </w:p>
    <w:p w:rsidR="00F95F64" w:rsidRPr="00FC6BCB" w:rsidRDefault="00F95F64" w:rsidP="00882C64">
      <w:pPr>
        <w:jc w:val="both"/>
        <w:rPr>
          <w:noProof/>
        </w:rPr>
      </w:pPr>
      <w:r w:rsidRPr="00FC6BCB">
        <w:rPr>
          <w:noProof/>
        </w:rPr>
        <w:t xml:space="preserve">Shodno ostvarenim istorijskim rezultatima poslovanja, kao i projekcijama prihoda, troškova i novčanog toka, Društvo nema kapacitet da iz poslovnih aktivnosti izmiruje akumulirane obaveze prema poveriocima. </w:t>
      </w:r>
      <w:r w:rsidRPr="00381148">
        <w:rPr>
          <w:noProof/>
          <w:highlight w:val="yellow"/>
        </w:rPr>
        <w:t xml:space="preserve">Alternativno, prodajom imovine u slučaju bankrotstva razlučni poverioci mogli bi da namire oko </w:t>
      </w:r>
      <w:r>
        <w:rPr>
          <w:noProof/>
          <w:highlight w:val="yellow"/>
        </w:rPr>
        <w:t>__</w:t>
      </w:r>
      <w:r w:rsidRPr="00381148">
        <w:rPr>
          <w:noProof/>
          <w:highlight w:val="yellow"/>
        </w:rPr>
        <w:t xml:space="preserve">% svojih potraživanja, dok bi stečajni poverioci namirili svega </w:t>
      </w:r>
      <w:r>
        <w:rPr>
          <w:noProof/>
          <w:highlight w:val="yellow"/>
        </w:rPr>
        <w:t>__</w:t>
      </w:r>
      <w:r w:rsidRPr="00381148">
        <w:rPr>
          <w:noProof/>
          <w:highlight w:val="yellow"/>
        </w:rPr>
        <w:t xml:space="preserve">5%. </w:t>
      </w:r>
      <w:r>
        <w:rPr>
          <w:noProof/>
          <w:highlight w:val="yellow"/>
        </w:rPr>
        <w:t xml:space="preserve">Ukupno namirenje poverilaca u bankrotstvu iznosilo bi __%. </w:t>
      </w:r>
      <w:r w:rsidRPr="00381148">
        <w:rPr>
          <w:noProof/>
          <w:highlight w:val="yellow"/>
        </w:rPr>
        <w:t>Pri tom treba imati u vidu da stečajni postupak traje dugo uz visoke troškove, kao i da je malo verovatno da bi Dužnik mogao da unovči celokupnu imovinu po procenjenim vrednostima, što sve umanjuje stečajnu masu i iznose namirenja.</w:t>
      </w:r>
    </w:p>
    <w:p w:rsidR="00F95F64" w:rsidRPr="00E02D5D" w:rsidRDefault="00F95F64" w:rsidP="00E02D5D">
      <w:pPr>
        <w:autoSpaceDE w:val="0"/>
        <w:autoSpaceDN w:val="0"/>
        <w:adjustRightInd w:val="0"/>
        <w:jc w:val="both"/>
        <w:rPr>
          <w:noProof/>
          <w:color w:val="000000"/>
        </w:rPr>
      </w:pPr>
      <w:r w:rsidRPr="008467E9">
        <w:rPr>
          <w:noProof/>
          <w:highlight w:val="yellow"/>
        </w:rPr>
        <w:t xml:space="preserve">S druge strane, predloženi Plan reorganizacije nudi potpuno namirenje potraživanja poverilaca, i to: iz sredstava dobijenih dokapitalizacijom namiriće se blizu </w:t>
      </w:r>
      <w:r>
        <w:rPr>
          <w:noProof/>
          <w:highlight w:val="yellow"/>
        </w:rPr>
        <w:t>__</w:t>
      </w:r>
      <w:r w:rsidRPr="008467E9">
        <w:rPr>
          <w:noProof/>
          <w:highlight w:val="yellow"/>
        </w:rPr>
        <w:t>% ukupnih potraživanja poverilaca, dok će ostatak potraživanja koji preostane nakon namirenja u novcu, poverioci namiriti konverzijom potraživanja u vlasnički ulog Tigra AD. Pod navedenim okolnostima ukupno namirenje potraživanja poverilaca u skladu sa merama definisanim ovim Planom najpovoljniji je način kolektivnog namirenja poverilaca.</w:t>
      </w:r>
      <w:r w:rsidRPr="00FC6BCB">
        <w:rPr>
          <w:noProof/>
        </w:rPr>
        <w:t xml:space="preserve"> </w:t>
      </w:r>
      <w:r>
        <w:br w:type="page"/>
      </w:r>
    </w:p>
    <w:p w:rsidR="00F95F64" w:rsidRPr="003B0DE6" w:rsidRDefault="00F95F64" w:rsidP="00DF633C">
      <w:pPr>
        <w:pStyle w:val="BDOHeadingOne"/>
        <w:numPr>
          <w:ilvl w:val="0"/>
          <w:numId w:val="8"/>
        </w:numPr>
        <w:ind w:left="567" w:hanging="567"/>
      </w:pPr>
      <w:bookmarkStart w:id="30" w:name="_Toc23147889"/>
      <w:r w:rsidRPr="003B0DE6">
        <w:t>Popis mera i sredstava za realizaciju plana</w:t>
      </w:r>
      <w:bookmarkEnd w:id="30"/>
    </w:p>
    <w:p w:rsidR="00F95F64" w:rsidRPr="009810E5" w:rsidRDefault="00F95F64" w:rsidP="003B0DE6">
      <w:pPr>
        <w:pStyle w:val="BDONormal"/>
        <w:jc w:val="both"/>
        <w:rPr>
          <w:sz w:val="22"/>
          <w:szCs w:val="22"/>
          <w:lang w:val="sr-Latn-CS"/>
        </w:rPr>
      </w:pPr>
      <w:r w:rsidRPr="009810E5">
        <w:rPr>
          <w:sz w:val="22"/>
          <w:szCs w:val="22"/>
          <w:lang w:val="sr-Latn-CS"/>
        </w:rPr>
        <w:t>U skladu sa članom 157. Zakona o stečaju, Plan može predvideti sledeće mere za realizaciju:</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1) predviđanje otplate u ratama, izmena rokova dospelosti, kamatnih stopa ili drugih uslova zajma, kredita ili drugog potraživanja ili instrumenta obezbeđenja;</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2) namirenje potraživanja;</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3) unovčenje imovine sa teretom ili bez njega ili prenos takve imovine na ime namirenja potraživanja;</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4) zatvaranje pogona ili promena delatnosti;</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5) raskid ili izmena ugovora;</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6) otpust duga;</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7) izvršenje, izmena ili odricanje od založnog prava, uz saglasnost imaoca založnog prava;</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8) davanje u zalog opterećene ili neopterećene imovine;</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9) pretvaranje potraživanja u kapital;</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10) zaključivanje ugovora o kreditu, odnosno zajmu;</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11) otpuštanje zaposlenih ili angažovanje drugih lica;</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12) izmene i dopune opštih akata stečajnog dužnika i drugih dokumenata o osnivanju ili upravljanju;</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13) statusne promene;</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14) promene pravne forme;</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15) prenos dela ili celokupne imovine na jednog ili više postojećih ili novoosnovanih subjekata;</w:t>
      </w:r>
    </w:p>
    <w:p w:rsidR="00F95F64" w:rsidRPr="009810E5" w:rsidRDefault="00F95F64" w:rsidP="003B0DE6">
      <w:pPr>
        <w:pStyle w:val="BDONormal"/>
        <w:ind w:left="630" w:hanging="270"/>
        <w:jc w:val="both"/>
        <w:rPr>
          <w:sz w:val="22"/>
          <w:szCs w:val="22"/>
          <w:lang w:val="sr-Latn-CS"/>
        </w:rPr>
      </w:pPr>
      <w:r w:rsidRPr="009810E5">
        <w:rPr>
          <w:sz w:val="22"/>
          <w:szCs w:val="22"/>
          <w:lang w:val="sr-Latn-CS"/>
        </w:rPr>
        <w:t>16) poništavanje izdatih ili izdavanje novih hartija od vrednosti od strane stečajnog dužnika ili bilo kog novoformiranog subjekta;</w:t>
      </w:r>
    </w:p>
    <w:p w:rsidR="00F95F64" w:rsidRPr="00EA5182" w:rsidRDefault="00F95F64" w:rsidP="003B0DE6">
      <w:pPr>
        <w:pStyle w:val="BDONormal"/>
        <w:ind w:left="630" w:hanging="270"/>
        <w:jc w:val="both"/>
        <w:rPr>
          <w:sz w:val="22"/>
          <w:szCs w:val="22"/>
          <w:lang w:val="sr-Latn-CS"/>
        </w:rPr>
      </w:pPr>
      <w:r w:rsidRPr="00EA5182">
        <w:rPr>
          <w:sz w:val="22"/>
          <w:szCs w:val="22"/>
          <w:lang w:val="sr-Latn-CS"/>
        </w:rPr>
        <w:t>17) druge mere od značaja za realizaciju plana reorganizacije.</w:t>
      </w:r>
    </w:p>
    <w:p w:rsidR="00F95F64" w:rsidRPr="00FC6BCB" w:rsidRDefault="00F95F64" w:rsidP="007161D5">
      <w:pPr>
        <w:pStyle w:val="BDONormal"/>
        <w:jc w:val="both"/>
        <w:rPr>
          <w:sz w:val="22"/>
          <w:szCs w:val="22"/>
          <w:lang w:val="sr-Latn-CS"/>
        </w:rPr>
      </w:pPr>
      <w:r w:rsidRPr="00FC6BCB">
        <w:rPr>
          <w:sz w:val="22"/>
          <w:szCs w:val="22"/>
          <w:lang w:val="sr-Latn-CS"/>
        </w:rPr>
        <w:t xml:space="preserve">Ovim Planom, kao prioritetna, predviđena je mera pokrića gubitka iznad visine kapitala, odnosno smanjenje kapitala i poništenje svih postojećih akcija. Istovremeno sa smanjenjem kapitala, izvršiće se povećanje kapitala konverzijom dela potraživanja po osnovu javnih prihoda budžeta Republike Srbije poverioca Ministarstvo finansija – Poreska uprava koja su svrstana u klasu III, i to u iznosu od 3.000.000,00 dinara. Potraživanja Poreske uprave koja su obuhvaćena klasom III biće u iznosu od 3.000.000,00 dinara konvertovana u kapital emitovanjem hartija od vrednosti Dužnika – običnih akcija sa pravom glasa po emisionoj vrednosti od 100,00 dinara za jednu akciju (što je ujedno i nominalna vrednost akcije). Preostala potraživanja iz klase III namiriće se na isti način i pod istim uslovima kao i potraživanja ostalih neobezbeđenih poverilaca. </w:t>
      </w:r>
    </w:p>
    <w:p w:rsidR="00F95F64" w:rsidRPr="00FC6BCB" w:rsidRDefault="00F95F64" w:rsidP="0070003C">
      <w:pPr>
        <w:pStyle w:val="BDONormal"/>
        <w:jc w:val="both"/>
        <w:rPr>
          <w:sz w:val="22"/>
          <w:szCs w:val="22"/>
          <w:lang w:val="sr-Latn-CS"/>
        </w:rPr>
      </w:pPr>
      <w:r w:rsidRPr="00FC6BCB">
        <w:rPr>
          <w:sz w:val="22"/>
          <w:szCs w:val="22"/>
          <w:lang w:val="sr-Latn-CS"/>
        </w:rPr>
        <w:t>Dalje, Plan predviđa meru pronalaženja strateškog investitora koji će izvršiti dokapitalizaciju Društva. Izbor strateškog investitora sprovešće se transparentnim postupkom, metodom javnog prikupljanja ponuda sa javnim nadmetanjem, pri čemu je minimalni iznos dokapitalizacije utvrđen ovim Planom i iznosi 10.000.000,00 EUR (deset miliona evra) u dinarskoj protivvrednosti po srednjem kursu Narodne banke Srbije na dan uplate. Za strateškog investitora biće izabran onaj pon</w:t>
      </w:r>
      <w:r w:rsidRPr="00FC6BCB">
        <w:rPr>
          <w:sz w:val="22"/>
          <w:szCs w:val="22"/>
          <w:lang/>
        </w:rPr>
        <w:t>uđač</w:t>
      </w:r>
      <w:r w:rsidRPr="00FC6BCB">
        <w:rPr>
          <w:sz w:val="22"/>
          <w:szCs w:val="22"/>
          <w:lang w:val="sr-Latn-CS"/>
        </w:rPr>
        <w:t xml:space="preserve"> koji na javnom nadmetanju bude istakao najviši iznos dokapitalizacije. Po osnovu dokapitalizacije emitovaće se hartije od vrednosti Dužnika – obične akcije sa pravom glasa po emisionoj vrednosti od 100,00 dinara za jednu akciju (što je ujedno i nominalna vrednost akcije) na koji način investitor stiče učešće u kapitalu Dužnika.</w:t>
      </w:r>
    </w:p>
    <w:p w:rsidR="00F95F64" w:rsidRPr="00FC6BCB" w:rsidRDefault="00F95F64" w:rsidP="003B0DE6">
      <w:pPr>
        <w:pStyle w:val="BDONormal"/>
        <w:jc w:val="both"/>
        <w:rPr>
          <w:sz w:val="22"/>
          <w:szCs w:val="22"/>
          <w:lang w:val="sr-Latn-CS"/>
        </w:rPr>
      </w:pPr>
      <w:r w:rsidRPr="00FC6BCB">
        <w:rPr>
          <w:sz w:val="22"/>
          <w:szCs w:val="22"/>
          <w:lang w:val="sr-Latn-CS"/>
        </w:rPr>
        <w:t>Sredstva dobijena dokapitalizacijom biće u potpunosti iskorišćena za namirenje obaveza prema poveriocima. Za namirenje potraživanja razlučnih poverilaca koja su svrstana u klasu I biće opredeljeno 62% sredstava dobijenih dokapitalizacijom, srazmerno učešću založene imovine u ukupnoj procenjenoj vrednosti imovine Dužnika. Poverioci razvrstani u klasu I - razlučni poverioci učestvuju u raspodeli sredstava srazmerno svom učešću u toj klasi. Ostatak sredstava biće iskorišćen za namirenje neobezbeđenih poverilaca svrstanih u klase IV, V, VI i VII, kao i za preostali deo potraživanja poverioca klase III (koji preostane nakon konverzije iznosa od 3.000.000,00 dinara) srazmerno učešću pojedinačnih potraživanja poverilaca u iznosu koji predstavlja zbir potraživanja klasa IV, V, VI i VII i potraživanja klase III umanjeno za iznos od 3.000.000,00 dinara.</w:t>
      </w:r>
    </w:p>
    <w:p w:rsidR="00F95F64" w:rsidRPr="00FC6BCB" w:rsidRDefault="00F95F64" w:rsidP="003B0DE6">
      <w:pPr>
        <w:pStyle w:val="BDONormal"/>
        <w:jc w:val="both"/>
        <w:rPr>
          <w:sz w:val="22"/>
          <w:szCs w:val="22"/>
          <w:lang w:val="sr-Latn-CS"/>
        </w:rPr>
      </w:pPr>
      <w:r w:rsidRPr="00FC6BCB">
        <w:rPr>
          <w:sz w:val="22"/>
          <w:szCs w:val="22"/>
          <w:lang w:val="sr-Latn-CS"/>
        </w:rPr>
        <w:t>Potraživanja poverilaca klasa I, IV, V, VI i VII koja preostanu nakon namirenja iz sredstava dokapitalizacije, kao i potraživanja poverioca klase III koja preostanu nakon konverzije 3.000.000,00 dinara i namirenja iz sredstava dokapitalizacije, biće namirena konverzijom potraživanja u kapital, i to emitovanjem hartija od vrednosti Dužnika – običnih akcija sa pravom glasa po emisionoj ceni od 100.000,00 dinara duga Društva prema poveriocu za jednu akciju (podrazumeva nominalnu cenu akcije od 100,00 dinara i 99.900,00 dinara emisione premije).</w:t>
      </w:r>
    </w:p>
    <w:p w:rsidR="00F95F64" w:rsidRPr="008B75E3" w:rsidRDefault="00F95F64" w:rsidP="003B0DE6">
      <w:pPr>
        <w:pStyle w:val="BDONormal"/>
        <w:jc w:val="both"/>
        <w:rPr>
          <w:sz w:val="22"/>
          <w:szCs w:val="22"/>
          <w:lang w:val="sr-Latn-CS"/>
        </w:rPr>
      </w:pPr>
      <w:r w:rsidRPr="008B75E3">
        <w:rPr>
          <w:sz w:val="22"/>
          <w:szCs w:val="22"/>
          <w:lang w:val="sr-Latn-CS"/>
        </w:rPr>
        <w:t>Poštujući mišljenje kao i interese svih poverilaca i drugih zainteresovanih strana u ovom postupku, smatramo da su naredne ovde istaknute mere neophodne, ukoliko se očekuje uspešna realizacija Unapred pripremljenog plana reorganizacije.</w:t>
      </w:r>
    </w:p>
    <w:p w:rsidR="00F95F64" w:rsidRPr="008B75E3" w:rsidRDefault="00F95F64" w:rsidP="003B0DE6">
      <w:pPr>
        <w:pStyle w:val="BDONormal"/>
        <w:jc w:val="both"/>
        <w:rPr>
          <w:sz w:val="22"/>
          <w:szCs w:val="22"/>
          <w:lang w:val="sr-Latn-CS"/>
        </w:rPr>
      </w:pPr>
      <w:r w:rsidRPr="008B75E3">
        <w:rPr>
          <w:sz w:val="22"/>
          <w:szCs w:val="22"/>
          <w:lang w:val="sr-Latn-CS"/>
        </w:rPr>
        <w:t>Planirane mere za realizaciju Unapred pripremljenog plana reorganizacije, u skladu sa članom 157. Zakona o stečaju, su:</w:t>
      </w:r>
    </w:p>
    <w:p w:rsidR="00F95F64" w:rsidRDefault="00F95F64" w:rsidP="004E642C">
      <w:pPr>
        <w:pStyle w:val="BDONormal"/>
        <w:numPr>
          <w:ilvl w:val="0"/>
          <w:numId w:val="13"/>
        </w:numPr>
        <w:jc w:val="both"/>
        <w:rPr>
          <w:color w:val="000000"/>
          <w:sz w:val="22"/>
          <w:szCs w:val="22"/>
          <w:lang w:val="sr-Latn-CS"/>
        </w:rPr>
      </w:pPr>
      <w:r w:rsidRPr="008B75E3">
        <w:rPr>
          <w:color w:val="000000"/>
          <w:sz w:val="22"/>
          <w:szCs w:val="22"/>
          <w:lang w:val="sr-Latn-CS"/>
        </w:rPr>
        <w:t>Izbor strateškog investitora i dokapitalizacija</w:t>
      </w:r>
    </w:p>
    <w:p w:rsidR="00F95F64" w:rsidRPr="008045D1" w:rsidRDefault="00F95F64" w:rsidP="008045D1">
      <w:pPr>
        <w:pStyle w:val="BDONormal"/>
        <w:numPr>
          <w:ilvl w:val="0"/>
          <w:numId w:val="13"/>
        </w:numPr>
        <w:jc w:val="both"/>
        <w:rPr>
          <w:color w:val="000000"/>
          <w:sz w:val="22"/>
          <w:szCs w:val="22"/>
          <w:lang w:val="sr-Latn-CS"/>
        </w:rPr>
      </w:pPr>
      <w:r>
        <w:rPr>
          <w:color w:val="000000"/>
          <w:sz w:val="22"/>
          <w:szCs w:val="22"/>
          <w:lang w:val="sr-Latn-CS"/>
        </w:rPr>
        <w:t>Smanjenje kapitala i p</w:t>
      </w:r>
      <w:r w:rsidRPr="008B75E3">
        <w:rPr>
          <w:color w:val="000000"/>
          <w:sz w:val="22"/>
          <w:szCs w:val="22"/>
          <w:lang w:val="sr-Latn-CS"/>
        </w:rPr>
        <w:t>oništavanje izdatih hartija od vrednosti Dužnika</w:t>
      </w:r>
      <w:r>
        <w:rPr>
          <w:color w:val="000000"/>
          <w:sz w:val="22"/>
          <w:szCs w:val="22"/>
          <w:lang w:val="sr-Latn-CS"/>
        </w:rPr>
        <w:t xml:space="preserve"> </w:t>
      </w:r>
    </w:p>
    <w:p w:rsidR="00F95F64" w:rsidRPr="008B75E3" w:rsidRDefault="00F95F64" w:rsidP="004E642C">
      <w:pPr>
        <w:pStyle w:val="BDONormal"/>
        <w:numPr>
          <w:ilvl w:val="0"/>
          <w:numId w:val="13"/>
        </w:numPr>
        <w:jc w:val="both"/>
        <w:rPr>
          <w:color w:val="000000"/>
          <w:sz w:val="22"/>
          <w:szCs w:val="22"/>
          <w:lang w:val="sr-Latn-CS"/>
        </w:rPr>
      </w:pPr>
      <w:r w:rsidRPr="008B75E3">
        <w:rPr>
          <w:color w:val="000000"/>
          <w:sz w:val="22"/>
          <w:szCs w:val="22"/>
          <w:lang w:val="sr-Latn-CS"/>
        </w:rPr>
        <w:t>Izdavanje novih hartija od vrednosti od strane Dužnika</w:t>
      </w:r>
    </w:p>
    <w:p w:rsidR="00F95F64" w:rsidRPr="008B75E3" w:rsidRDefault="00F95F64" w:rsidP="004E642C">
      <w:pPr>
        <w:pStyle w:val="BDONormal"/>
        <w:numPr>
          <w:ilvl w:val="0"/>
          <w:numId w:val="13"/>
        </w:numPr>
        <w:jc w:val="both"/>
        <w:rPr>
          <w:color w:val="000000"/>
          <w:sz w:val="22"/>
          <w:szCs w:val="22"/>
          <w:lang w:val="sr-Latn-CS"/>
        </w:rPr>
      </w:pPr>
      <w:r w:rsidRPr="008B75E3">
        <w:rPr>
          <w:color w:val="000000"/>
          <w:sz w:val="22"/>
          <w:szCs w:val="22"/>
          <w:lang w:val="sr-Latn-CS"/>
        </w:rPr>
        <w:t>Namirenje potraživanja poverilaca u novcu</w:t>
      </w:r>
    </w:p>
    <w:p w:rsidR="00F95F64" w:rsidRPr="008B75E3" w:rsidRDefault="00F95F64" w:rsidP="004E642C">
      <w:pPr>
        <w:pStyle w:val="BDONormal"/>
        <w:numPr>
          <w:ilvl w:val="0"/>
          <w:numId w:val="13"/>
        </w:numPr>
        <w:jc w:val="both"/>
        <w:rPr>
          <w:color w:val="000000"/>
          <w:sz w:val="22"/>
          <w:szCs w:val="22"/>
          <w:lang w:val="sr-Latn-CS"/>
        </w:rPr>
      </w:pPr>
      <w:r w:rsidRPr="008B75E3">
        <w:rPr>
          <w:color w:val="000000"/>
          <w:sz w:val="22"/>
          <w:szCs w:val="22"/>
          <w:lang w:val="sr-Latn-CS"/>
        </w:rPr>
        <w:t>Pretvaranje (konverzija) potraživanja poverilaca u kapital Društva;</w:t>
      </w:r>
    </w:p>
    <w:p w:rsidR="00F95F64" w:rsidRPr="008B75E3" w:rsidRDefault="00F95F64" w:rsidP="004E642C">
      <w:pPr>
        <w:pStyle w:val="BDONormal"/>
        <w:numPr>
          <w:ilvl w:val="0"/>
          <w:numId w:val="13"/>
        </w:numPr>
        <w:jc w:val="both"/>
        <w:rPr>
          <w:color w:val="000000"/>
          <w:sz w:val="22"/>
          <w:szCs w:val="22"/>
          <w:lang w:val="sr-Latn-CS"/>
        </w:rPr>
      </w:pPr>
      <w:r w:rsidRPr="008B75E3">
        <w:rPr>
          <w:color w:val="000000"/>
          <w:sz w:val="22"/>
          <w:szCs w:val="22"/>
          <w:lang w:val="sr-Latn-CS"/>
        </w:rPr>
        <w:t>Izmene i dopune opštih akata Dužnika i drugih dokumenata o osnivanju ili upravljanju;</w:t>
      </w:r>
    </w:p>
    <w:p w:rsidR="00F95F64" w:rsidRPr="008B75E3" w:rsidRDefault="00F95F64" w:rsidP="004E642C">
      <w:pPr>
        <w:pStyle w:val="BDONormal"/>
        <w:numPr>
          <w:ilvl w:val="0"/>
          <w:numId w:val="13"/>
        </w:numPr>
        <w:jc w:val="both"/>
        <w:rPr>
          <w:color w:val="000000"/>
          <w:sz w:val="22"/>
          <w:szCs w:val="22"/>
          <w:lang w:val="sr-Latn-CS"/>
        </w:rPr>
      </w:pPr>
      <w:r w:rsidRPr="008B75E3">
        <w:rPr>
          <w:color w:val="000000"/>
          <w:sz w:val="22"/>
          <w:szCs w:val="22"/>
          <w:lang w:val="sr-Latn-CS"/>
        </w:rPr>
        <w:t>Druge mere od značaja za realizaciju Plana.</w:t>
      </w:r>
    </w:p>
    <w:p w:rsidR="00F95F64" w:rsidRPr="00FC6BCB" w:rsidRDefault="00F95F64" w:rsidP="00320C38">
      <w:pPr>
        <w:pStyle w:val="BDONormal"/>
        <w:jc w:val="both"/>
        <w:rPr>
          <w:sz w:val="22"/>
          <w:szCs w:val="22"/>
          <w:lang w:val="sr-Latn-CS"/>
        </w:rPr>
      </w:pPr>
      <w:r w:rsidRPr="00EA5182">
        <w:rPr>
          <w:sz w:val="22"/>
          <w:szCs w:val="22"/>
          <w:lang w:val="sr-Latn-CS"/>
        </w:rPr>
        <w:t xml:space="preserve">Mere namirenje </w:t>
      </w:r>
      <w:r w:rsidRPr="001651BF">
        <w:rPr>
          <w:sz w:val="22"/>
          <w:szCs w:val="22"/>
          <w:lang w:val="sr-Latn-CS"/>
        </w:rPr>
        <w:t xml:space="preserve">poverilaca u novcu i konverzija potraživanja poverilaca u kapital sprovode se sa stanjem na dan 30.09.2019. godine, pri čemu će danom pravnosnažnosti rešenja o potvrđivanju usvajanja Plana biti sastavljen novi presek stanja obaveza koje su postojale na dan 30.09.2019. godine, a koji će biti predmet posebne revizije koju će sprovesti revizorska kuća koja ima važeću dozvolu za obavljanje revizije finansijskih izveštaja izdatu od strane Ministarstva finansija Republike Srbije. </w:t>
      </w:r>
      <w:r w:rsidRPr="001651BF">
        <w:rPr>
          <w:sz w:val="22"/>
          <w:szCs w:val="22"/>
          <w:lang/>
        </w:rPr>
        <w:t>Izuzetno,</w:t>
      </w:r>
      <w:r w:rsidRPr="001651BF">
        <w:rPr>
          <w:sz w:val="22"/>
          <w:szCs w:val="22"/>
          <w:lang w:val="sr-Latn-CS"/>
        </w:rPr>
        <w:t xml:space="preserve"> obaveze prema Poreskoj upravi, koje su svrstane u III klasu poverilaca namiruju se u skladu sa </w:t>
      </w:r>
      <w:r w:rsidRPr="001651BF">
        <w:rPr>
          <w:sz w:val="22"/>
          <w:szCs w:val="22"/>
          <w:lang/>
        </w:rPr>
        <w:t>ovim Planom,</w:t>
      </w:r>
      <w:r w:rsidRPr="001651BF">
        <w:rPr>
          <w:sz w:val="22"/>
          <w:szCs w:val="22"/>
          <w:lang w:val="sr-Latn-CS"/>
        </w:rPr>
        <w:t xml:space="preserve"> sa stanjem na dan 03.10</w:t>
      </w:r>
      <w:r w:rsidRPr="00FC6BCB">
        <w:rPr>
          <w:sz w:val="22"/>
          <w:szCs w:val="22"/>
          <w:lang w:val="sr-Latn-CS"/>
        </w:rPr>
        <w:t xml:space="preserve">.2019. godine, sa kamatom do dana pravnosnažnosti Plana, u iznosu koji će zapisnikom utvrditi Ministarstvo finansija – Poreska uprava – Filijala Pirot.  </w:t>
      </w:r>
    </w:p>
    <w:p w:rsidR="00F95F64" w:rsidRPr="00C90DDF" w:rsidRDefault="00F95F64" w:rsidP="00E4762E">
      <w:pPr>
        <w:pStyle w:val="BDOHeadingTwo"/>
        <w:ind w:left="1134" w:hanging="567"/>
        <w:rPr>
          <w:color w:val="000000"/>
        </w:rPr>
      </w:pPr>
      <w:bookmarkStart w:id="31" w:name="_Toc23147890"/>
      <w:r w:rsidRPr="00C90DDF">
        <w:rPr>
          <w:color w:val="000000"/>
        </w:rPr>
        <w:t>D.</w:t>
      </w:r>
      <w:r>
        <w:rPr>
          <w:color w:val="000000"/>
        </w:rPr>
        <w:t>1</w:t>
      </w:r>
      <w:r w:rsidRPr="00C90DDF">
        <w:rPr>
          <w:color w:val="000000"/>
        </w:rPr>
        <w:t>.</w:t>
      </w:r>
      <w:r w:rsidRPr="00C90DDF">
        <w:rPr>
          <w:color w:val="000000"/>
        </w:rPr>
        <w:tab/>
        <w:t>Izbor strateškog investitora i dokapitalizacija</w:t>
      </w:r>
      <w:bookmarkEnd w:id="31"/>
      <w:r w:rsidRPr="00C90DDF">
        <w:rPr>
          <w:color w:val="000000"/>
        </w:rPr>
        <w:t xml:space="preserve"> </w:t>
      </w:r>
    </w:p>
    <w:p w:rsidR="00F95F64" w:rsidRPr="00C90DDF" w:rsidRDefault="00F95F64" w:rsidP="003B0DE6">
      <w:pPr>
        <w:pStyle w:val="BDONormal"/>
        <w:jc w:val="both"/>
        <w:rPr>
          <w:color w:val="000000"/>
          <w:sz w:val="22"/>
          <w:szCs w:val="22"/>
          <w:lang w:val="sr-Latn-CS"/>
        </w:rPr>
      </w:pPr>
      <w:r w:rsidRPr="00C90DDF">
        <w:rPr>
          <w:color w:val="000000"/>
          <w:sz w:val="22"/>
          <w:szCs w:val="22"/>
          <w:lang w:val="sr-Latn-CS"/>
        </w:rPr>
        <w:t xml:space="preserve">Plan predviđa sprovođenje transparentnog postupka izbora strateškog investitora metodom javnog prikupljanja ponuda sa javnim nadmetanjem. </w:t>
      </w:r>
    </w:p>
    <w:p w:rsidR="00F95F64" w:rsidRPr="00C90DDF" w:rsidRDefault="00F95F64" w:rsidP="003B0DE6">
      <w:pPr>
        <w:pStyle w:val="BDONormal"/>
        <w:jc w:val="both"/>
        <w:rPr>
          <w:color w:val="000000"/>
          <w:sz w:val="22"/>
          <w:szCs w:val="22"/>
          <w:lang w:val="sr-Latn-CS"/>
        </w:rPr>
      </w:pPr>
      <w:r w:rsidRPr="000D502A">
        <w:rPr>
          <w:color w:val="000000"/>
          <w:sz w:val="22"/>
          <w:szCs w:val="22"/>
          <w:lang w:val="sr-Latn-CS"/>
        </w:rPr>
        <w:t>S tim u vezi, Društvo će u roku od 3 (tri) meseca od dana pravnosnažnosti rešenja o potvrđivanju usvajanja Plana objaviti javni poziv za izbor strateškog investitora.</w:t>
      </w:r>
      <w:r w:rsidRPr="00C90DDF">
        <w:rPr>
          <w:color w:val="000000"/>
          <w:sz w:val="22"/>
          <w:szCs w:val="22"/>
          <w:lang w:val="sr-Latn-CS"/>
        </w:rPr>
        <w:t xml:space="preserve"> </w:t>
      </w:r>
    </w:p>
    <w:p w:rsidR="00F95F64" w:rsidRPr="00C90DDF" w:rsidRDefault="00F95F64" w:rsidP="003B0DE6">
      <w:pPr>
        <w:pStyle w:val="BDONormal"/>
        <w:jc w:val="both"/>
        <w:rPr>
          <w:color w:val="000000"/>
          <w:sz w:val="22"/>
          <w:szCs w:val="22"/>
          <w:lang w:val="sr-Latn-CS"/>
        </w:rPr>
      </w:pPr>
      <w:r w:rsidRPr="00C90DDF">
        <w:rPr>
          <w:color w:val="000000"/>
          <w:sz w:val="22"/>
          <w:szCs w:val="22"/>
          <w:lang w:val="sr-Latn-CS"/>
        </w:rPr>
        <w:t>Javni poziv sadrži: (1) poslovno ime i matični broj Društva; (2) podatke o strukturi i vrednosti kapitala; (3) način sprovođenja postupka odabira strateškog investitora i minimalni iznos dokapitalizacije; (4) rok i način podnošenja Prijave; (5) iznos i način uplate depozita; (6) druge podatke od značaja za sprovođenje postupka. Javni poziv će biti objavljen u sredstvima javnog informisanja, a najmanje u jednom dnevnom visoko tiražnom listu koji se distribuira na celoj teritoriji Republike Srbije, kao i na internet stranici Dužnika.</w:t>
      </w:r>
    </w:p>
    <w:p w:rsidR="00F95F64" w:rsidRPr="00281F9D" w:rsidRDefault="00F95F64" w:rsidP="003B0DE6">
      <w:pPr>
        <w:pStyle w:val="BDONormal"/>
        <w:jc w:val="both"/>
        <w:rPr>
          <w:color w:val="000000"/>
          <w:sz w:val="22"/>
          <w:szCs w:val="22"/>
          <w:lang/>
        </w:rPr>
      </w:pPr>
      <w:r w:rsidRPr="00281F9D">
        <w:rPr>
          <w:color w:val="000000"/>
          <w:sz w:val="22"/>
          <w:szCs w:val="22"/>
          <w:lang/>
        </w:rPr>
        <w:t>Rok za podnošenje Prijave iz javnog poziva ne može biti kraći od 30 dana od dana objavljivanja javnog poziva u sredstvima javnog informisanja.</w:t>
      </w:r>
    </w:p>
    <w:p w:rsidR="00F95F64" w:rsidRPr="00281F9D" w:rsidRDefault="00F95F64" w:rsidP="003B0DE6">
      <w:pPr>
        <w:pStyle w:val="BDONormal"/>
        <w:jc w:val="both"/>
        <w:rPr>
          <w:color w:val="000000"/>
          <w:sz w:val="22"/>
          <w:szCs w:val="22"/>
          <w:lang/>
        </w:rPr>
      </w:pPr>
      <w:r w:rsidRPr="00281F9D">
        <w:rPr>
          <w:color w:val="000000"/>
          <w:sz w:val="22"/>
          <w:szCs w:val="22"/>
          <w:lang/>
        </w:rPr>
        <w:t>Prijava obavezno sadrži: (1) identifikacione podatke za ponuđača; (2) iznos ponuđene cene za dokapitalizaciju; (3) dokaz o uplaćenom depozitu ili bankarsku garanciju.</w:t>
      </w:r>
    </w:p>
    <w:p w:rsidR="00F95F64" w:rsidRPr="00281F9D" w:rsidRDefault="00F95F64" w:rsidP="00C368D7">
      <w:pPr>
        <w:pStyle w:val="BDONormal"/>
        <w:jc w:val="both"/>
        <w:rPr>
          <w:color w:val="000000"/>
          <w:sz w:val="22"/>
          <w:szCs w:val="22"/>
          <w:lang/>
        </w:rPr>
      </w:pPr>
      <w:r w:rsidRPr="00281F9D">
        <w:rPr>
          <w:color w:val="000000"/>
          <w:sz w:val="22"/>
          <w:szCs w:val="22"/>
          <w:lang/>
        </w:rPr>
        <w:t>Depozit može da se uplati u gotovom novcu ili polaganjem prvoklasne bankarske garancije. Visina depozita je najmanje 50% od minimalnog iznosa dokapitalizacije utvrđenog ovim Planom.</w:t>
      </w:r>
    </w:p>
    <w:p w:rsidR="00F95F64" w:rsidRPr="00281F9D" w:rsidRDefault="00F95F64" w:rsidP="00BC5A81">
      <w:pPr>
        <w:autoSpaceDE w:val="0"/>
        <w:autoSpaceDN w:val="0"/>
        <w:adjustRightInd w:val="0"/>
        <w:jc w:val="both"/>
        <w:rPr>
          <w:color w:val="000000"/>
          <w:lang/>
        </w:rPr>
      </w:pPr>
      <w:r w:rsidRPr="00281F9D">
        <w:rPr>
          <w:color w:val="000000"/>
          <w:lang/>
        </w:rPr>
        <w:t xml:space="preserve">Novčani depozit se uračunava u iznos dokapitalizacije. Na uplaćeni depozit se ne obračunava kamata. </w:t>
      </w:r>
    </w:p>
    <w:p w:rsidR="00F95F64" w:rsidRPr="00C90DDF" w:rsidRDefault="00F95F64" w:rsidP="00C368D7">
      <w:pPr>
        <w:pStyle w:val="BDONormal"/>
        <w:jc w:val="both"/>
        <w:rPr>
          <w:color w:val="000000"/>
          <w:sz w:val="22"/>
          <w:szCs w:val="22"/>
          <w:lang w:val="sr-Latn-CS"/>
        </w:rPr>
      </w:pPr>
      <w:r w:rsidRPr="00EE1BCB">
        <w:rPr>
          <w:color w:val="000000"/>
          <w:sz w:val="22"/>
          <w:szCs w:val="22"/>
          <w:lang w:val="sr-Latn-CS"/>
        </w:rPr>
        <w:t>Društvo će formirati Komisiju koja će sprovoditi postupak odabira strateškog investitora. Komisija ima pet članova, i to: 2 (dva) člana iz redova poverilaca, 2 (dva) člana iz redova Društva i 1 (jednog) člana iz redova Ministarstva privrede. Član Komisije iz redova Ministarstva privrede je predsednik Komisije. Komisija može odlučivati ako je prisutna većina od ukupnog broja članova. Komisija donosi odluke većinom glasova. U slučaju jednake podele glasova glas predsednika Komisije je odlučujući.</w:t>
      </w:r>
      <w:r w:rsidRPr="00C90DDF">
        <w:rPr>
          <w:color w:val="000000"/>
          <w:sz w:val="22"/>
          <w:szCs w:val="22"/>
          <w:lang w:val="sr-Latn-CS"/>
        </w:rPr>
        <w:t xml:space="preserve"> </w:t>
      </w:r>
    </w:p>
    <w:p w:rsidR="00F95F64" w:rsidRPr="00C90DDF" w:rsidRDefault="00F95F64" w:rsidP="003B0DE6">
      <w:pPr>
        <w:pStyle w:val="BDONormal"/>
        <w:jc w:val="both"/>
        <w:rPr>
          <w:color w:val="000000"/>
          <w:sz w:val="22"/>
          <w:szCs w:val="22"/>
          <w:lang w:val="sr-Latn-CS"/>
        </w:rPr>
      </w:pPr>
      <w:r w:rsidRPr="00C90DDF">
        <w:rPr>
          <w:color w:val="000000"/>
          <w:sz w:val="22"/>
          <w:szCs w:val="22"/>
          <w:lang w:val="sr-Latn-CS"/>
        </w:rPr>
        <w:t xml:space="preserve">Komisija otvara Prijave i utvrđuje njihovu blagovremenost i potpunost. Otvaranju Prijava mogu da prisustvuju učesnici, njihovi zastupnici ili punomoćnici i druga zainteresovana lica. </w:t>
      </w:r>
    </w:p>
    <w:p w:rsidR="00F95F64" w:rsidRPr="00C90DDF" w:rsidRDefault="00F95F64" w:rsidP="003B0DE6">
      <w:pPr>
        <w:pStyle w:val="BDONormal"/>
        <w:jc w:val="both"/>
        <w:rPr>
          <w:color w:val="000000"/>
          <w:sz w:val="22"/>
          <w:szCs w:val="22"/>
          <w:lang w:val="sr-Latn-CS"/>
        </w:rPr>
      </w:pPr>
      <w:r w:rsidRPr="00C90DDF">
        <w:rPr>
          <w:color w:val="000000"/>
          <w:sz w:val="22"/>
          <w:szCs w:val="22"/>
          <w:lang w:val="sr-Latn-CS"/>
        </w:rPr>
        <w:t xml:space="preserve">Komisija će odmah nakon isteka roka za podnošenje Prijava, pristupiti otvaranju Prijava. Komisija odobrava Prijavu koja ispunjava uslove u skladu sa Javnim pozivom. </w:t>
      </w:r>
    </w:p>
    <w:p w:rsidR="00F95F64" w:rsidRPr="00C90DDF" w:rsidRDefault="00F95F64" w:rsidP="003B0DE6">
      <w:pPr>
        <w:pStyle w:val="BDONormal"/>
        <w:jc w:val="both"/>
        <w:rPr>
          <w:color w:val="000000"/>
          <w:sz w:val="22"/>
          <w:szCs w:val="22"/>
          <w:highlight w:val="cyan"/>
          <w:lang w:val="sr-Latn-CS"/>
        </w:rPr>
      </w:pPr>
      <w:r w:rsidRPr="00C90DDF">
        <w:rPr>
          <w:color w:val="000000"/>
          <w:sz w:val="22"/>
          <w:szCs w:val="22"/>
          <w:lang w:val="sr-Latn-CS"/>
        </w:rPr>
        <w:t xml:space="preserve">Ukoliko nijedna Prijava ne ispunjava propisane uslove, Komisija proglašava postupak neuspešnim. U slučaju proglašenja postupka neuspešnim, Društvo može nakon isteka roka od 30 dana objaviti novi javni poziv, pri čemu minimalni iznos dokapitalizacije, utvrđen ovim Planom ne može biti promenjen. </w:t>
      </w:r>
    </w:p>
    <w:p w:rsidR="00F95F64" w:rsidRPr="00C90DDF" w:rsidRDefault="00F95F64" w:rsidP="003B0DE6">
      <w:pPr>
        <w:pStyle w:val="BDONormal"/>
        <w:jc w:val="both"/>
        <w:rPr>
          <w:color w:val="000000"/>
          <w:sz w:val="22"/>
          <w:szCs w:val="22"/>
          <w:lang w:val="sr-Latn-CS"/>
        </w:rPr>
      </w:pPr>
      <w:r w:rsidRPr="00C90DDF">
        <w:rPr>
          <w:color w:val="000000"/>
          <w:sz w:val="22"/>
          <w:szCs w:val="22"/>
          <w:lang w:val="sr-Latn-CS"/>
        </w:rPr>
        <w:t xml:space="preserve">Komisija utvrđuje redosled važećih Prijava prema visini ponuđenog iznosa za dokapitalizaciju. Najviša ponuđena cena predstavlja početnu cenu na javnom nadmetanju. </w:t>
      </w:r>
    </w:p>
    <w:p w:rsidR="00F95F64" w:rsidRPr="00C90DDF" w:rsidRDefault="00F95F64" w:rsidP="003B0DE6">
      <w:pPr>
        <w:pStyle w:val="BDONormal"/>
        <w:jc w:val="both"/>
        <w:rPr>
          <w:color w:val="000000"/>
          <w:sz w:val="22"/>
          <w:szCs w:val="22"/>
          <w:lang w:val="sr-Latn-CS"/>
        </w:rPr>
      </w:pPr>
      <w:r w:rsidRPr="00C90DDF">
        <w:rPr>
          <w:color w:val="000000"/>
          <w:sz w:val="22"/>
          <w:szCs w:val="22"/>
          <w:lang w:val="sr-Latn-CS"/>
        </w:rPr>
        <w:t>U slučaju da u postupku učestvuje samo jedan učesnik za čiju Prijavu Komisija utvrdi da je važeća, Komisija će tog učesnika proglasiti Izabranim investitorom.</w:t>
      </w:r>
    </w:p>
    <w:p w:rsidR="00F95F64" w:rsidRPr="00C90DDF" w:rsidRDefault="00F95F64" w:rsidP="00792E61">
      <w:pPr>
        <w:pStyle w:val="BDONormal"/>
        <w:jc w:val="both"/>
        <w:rPr>
          <w:color w:val="000000"/>
          <w:sz w:val="22"/>
          <w:szCs w:val="22"/>
          <w:lang w:val="sr-Latn-CS"/>
        </w:rPr>
      </w:pPr>
      <w:r w:rsidRPr="00C90DDF">
        <w:rPr>
          <w:color w:val="000000"/>
          <w:sz w:val="22"/>
          <w:szCs w:val="22"/>
          <w:lang w:val="sr-Latn-CS"/>
        </w:rPr>
        <w:t>U slučaju da u postupku učestvuju najmanje dva učesnika za čije Prijave Komisija utvrdi da su važeće, javno nadmetanje se sprovodi odmah po utvrđivanju redosleda Prijava. Učesnik koji istakne najvišu ponudu proglašava se za Izabranog investitora. Komisija utvrđuje redosled učesnika prema visini istaknutih ponuda.</w:t>
      </w:r>
    </w:p>
    <w:p w:rsidR="00F95F64" w:rsidRPr="00C90DDF" w:rsidRDefault="00F95F64" w:rsidP="00792E61">
      <w:pPr>
        <w:autoSpaceDE w:val="0"/>
        <w:autoSpaceDN w:val="0"/>
        <w:adjustRightInd w:val="0"/>
        <w:jc w:val="both"/>
        <w:rPr>
          <w:color w:val="000000"/>
          <w:lang w:val="sr-Latn-CS"/>
        </w:rPr>
      </w:pPr>
      <w:r w:rsidRPr="00C90DDF">
        <w:rPr>
          <w:color w:val="000000"/>
          <w:lang w:val="sr-Latn-CS"/>
        </w:rPr>
        <w:t xml:space="preserve">Ukoliko niko od učesnika čije su Prijave odobrene ne prihvati početnu cenu, javno nadmetanje se proglašava neuspešnim, a učesnici gube pravo na vraćanje depozita. </w:t>
      </w:r>
    </w:p>
    <w:p w:rsidR="00F95F64" w:rsidRPr="00FC6BCB" w:rsidRDefault="00F95F64" w:rsidP="00792E61">
      <w:pPr>
        <w:pStyle w:val="BDONormal"/>
        <w:jc w:val="both"/>
        <w:rPr>
          <w:sz w:val="22"/>
          <w:szCs w:val="22"/>
          <w:lang w:val="sr-Latn-CS"/>
        </w:rPr>
      </w:pPr>
      <w:r w:rsidRPr="00FC6BCB">
        <w:rPr>
          <w:sz w:val="22"/>
          <w:szCs w:val="22"/>
          <w:lang w:val="sr-Latn-CS"/>
        </w:rPr>
        <w:t>Izabrani investitor će u roku od 15 dana od dana donošenja odluke o Izabranom investitoru izvršiti uplatu ponuđenog iznosa dokapitalizacije na poseban namenski račun Dužnika kod poslovne banke, u skladu sa uputstvima dobijenim od Komisije. Uplata ponuđenog iznosa dokapitalizacije se vrši u dinarima po srednjem kursu Narodne banke Srbije na dan uplate. Uplaćeni depozit se uračunava u iznos dokapitalizacije. Sredstva dobijena dokapitalizacijom biće u potpunosti i isključivo korišćena za namirenje potraživanja poverilaca, u skladu sa odredbama ovog Plana.</w:t>
      </w:r>
    </w:p>
    <w:p w:rsidR="00F95F64" w:rsidRPr="00FC6BCB" w:rsidRDefault="00F95F64" w:rsidP="00C368D7">
      <w:pPr>
        <w:pStyle w:val="BDONormal"/>
        <w:jc w:val="both"/>
        <w:rPr>
          <w:sz w:val="22"/>
          <w:szCs w:val="22"/>
          <w:lang w:val="sr-Latn-CS"/>
        </w:rPr>
      </w:pPr>
      <w:r w:rsidRPr="00FC6BCB">
        <w:rPr>
          <w:sz w:val="22"/>
          <w:szCs w:val="22"/>
          <w:lang w:val="sr-Latn-CS"/>
        </w:rPr>
        <w:t>Ukoliko je Izabrani investitor ili njegovo povezano lice istovremeno i poverilac, za iznos potraživanja koji bi, u skladu sa planom namirenja, bio namiren u novcu može se umanjiti ukupan iznos sredstava koja se uplaćuju na ime dokapitalizacije, pri čemu će se taj iznos smatrati nenovčanim ulogom na ime povećanja kapitala, odnosno dokapitalizacije. Na ime takvog nenovčanog uloga, Izabrani investitor stiče prava na akcije Društva po osnovu dokapitalizacije, na način opisan u odeljku D.3. Nenovčani ulog Izabranog investitora, u smislu ovog Plana, odnosi se isključivo na potraživanja koja Izabrani investitor ili njegovo zavisno pravno lice ima prema Dužniku i koje je sadržano u odgovarajućim klasama ovog Plana.</w:t>
      </w:r>
    </w:p>
    <w:p w:rsidR="00F95F64" w:rsidRPr="00C90DDF" w:rsidRDefault="00F95F64" w:rsidP="003B0DE6">
      <w:pPr>
        <w:pStyle w:val="BDONormal"/>
        <w:jc w:val="both"/>
        <w:rPr>
          <w:color w:val="000000"/>
          <w:sz w:val="22"/>
          <w:szCs w:val="22"/>
          <w:lang w:val="sr-Latn-CS"/>
        </w:rPr>
      </w:pPr>
      <w:r w:rsidRPr="00C90DDF">
        <w:rPr>
          <w:color w:val="000000"/>
          <w:sz w:val="22"/>
          <w:szCs w:val="22"/>
          <w:lang w:val="sr-Latn-CS"/>
        </w:rPr>
        <w:t xml:space="preserve">Ukoliko Izabrani investitor ne izvrši uplatu sredstava u predviđenom roku, smatraće se da je odustao od Ponude i gubi pravo na povraćaj depozita. Komisija u tom slučaju može doneti odluku kojom se drugorangirani učesnik, a shodno utvrđenom redosledu prema visini istaknutih ponuda, proglašava Izabranim investitorom. </w:t>
      </w:r>
    </w:p>
    <w:p w:rsidR="00F95F64" w:rsidRPr="00C90DDF" w:rsidRDefault="00F95F64" w:rsidP="003B0DE6">
      <w:pPr>
        <w:pStyle w:val="BDONormal"/>
        <w:jc w:val="both"/>
        <w:rPr>
          <w:color w:val="000000"/>
          <w:sz w:val="22"/>
          <w:szCs w:val="22"/>
          <w:lang w:val="sr-Latn-CS"/>
        </w:rPr>
      </w:pPr>
      <w:r w:rsidRPr="00C90DDF">
        <w:rPr>
          <w:color w:val="000000"/>
          <w:sz w:val="22"/>
          <w:szCs w:val="22"/>
          <w:lang w:val="sr-Latn-CS"/>
        </w:rPr>
        <w:t>Opisani postupak odnosi se na drugorangiranog i sve niže rangirane ponuđače.</w:t>
      </w:r>
    </w:p>
    <w:p w:rsidR="00F95F64" w:rsidRPr="00281F9D" w:rsidRDefault="00F95F64" w:rsidP="003B0DE6">
      <w:pPr>
        <w:pStyle w:val="BDONormal"/>
        <w:jc w:val="both"/>
        <w:rPr>
          <w:color w:val="000000"/>
          <w:sz w:val="22"/>
          <w:szCs w:val="22"/>
          <w:lang/>
        </w:rPr>
      </w:pPr>
      <w:r w:rsidRPr="00281F9D">
        <w:rPr>
          <w:color w:val="000000"/>
          <w:sz w:val="22"/>
          <w:szCs w:val="22"/>
          <w:lang/>
        </w:rPr>
        <w:t>Učesnicima koji ne budu proglašeni za Izabranog investitora, depozit se vraća u roku od 15 dana od dana registracije emitovanih hartija od vrednosti po osnovu dokapitalizacije u Centralnom registru depo i kliring hartija od vrednosti.</w:t>
      </w:r>
    </w:p>
    <w:p w:rsidR="00F95F64" w:rsidRPr="00281F9D" w:rsidRDefault="00F95F64" w:rsidP="00B63809">
      <w:pPr>
        <w:pStyle w:val="BDOHeadingTwo"/>
        <w:ind w:left="1134" w:hanging="567"/>
        <w:rPr>
          <w:color w:val="000000"/>
          <w:lang/>
        </w:rPr>
      </w:pPr>
      <w:bookmarkStart w:id="32" w:name="_Toc23147891"/>
      <w:r w:rsidRPr="00281F9D">
        <w:rPr>
          <w:color w:val="000000"/>
          <w:lang/>
        </w:rPr>
        <w:t>D.2.</w:t>
      </w:r>
      <w:r w:rsidRPr="00281F9D">
        <w:rPr>
          <w:color w:val="000000"/>
          <w:lang/>
        </w:rPr>
        <w:tab/>
        <w:t>Smanjenje kapitala i poništavanje izdatih hartija od vrednosti Dužnika</w:t>
      </w:r>
      <w:bookmarkEnd w:id="32"/>
      <w:r w:rsidRPr="00281F9D">
        <w:rPr>
          <w:color w:val="000000"/>
          <w:lang/>
        </w:rPr>
        <w:t xml:space="preserve">  </w:t>
      </w:r>
    </w:p>
    <w:p w:rsidR="00F95F64" w:rsidRPr="008B75E3" w:rsidRDefault="00F95F64" w:rsidP="003B0DE6">
      <w:pPr>
        <w:pStyle w:val="BDONormal"/>
        <w:jc w:val="both"/>
        <w:rPr>
          <w:color w:val="000000"/>
          <w:sz w:val="22"/>
          <w:szCs w:val="22"/>
          <w:lang/>
        </w:rPr>
      </w:pPr>
      <w:r w:rsidRPr="008B75E3">
        <w:rPr>
          <w:color w:val="000000"/>
          <w:sz w:val="22"/>
          <w:szCs w:val="22"/>
          <w:lang/>
        </w:rPr>
        <w:t xml:space="preserve">Vanrednim revizorskim izveštajem sa </w:t>
      </w:r>
      <w:r w:rsidRPr="001651BF">
        <w:rPr>
          <w:color w:val="000000"/>
          <w:sz w:val="22"/>
          <w:szCs w:val="22"/>
          <w:lang/>
        </w:rPr>
        <w:t>stanjem na dan 30.09.2019. godine utvrđeno je postojanje gubitka iznad visine kapitala u iznosu od 1.538.860 hiljada dinara.</w:t>
      </w:r>
    </w:p>
    <w:p w:rsidR="00F95F64" w:rsidRDefault="00F95F64" w:rsidP="003B0DE6">
      <w:pPr>
        <w:pStyle w:val="BDONormal"/>
        <w:jc w:val="both"/>
        <w:rPr>
          <w:color w:val="000000"/>
          <w:sz w:val="22"/>
          <w:szCs w:val="22"/>
          <w:lang/>
        </w:rPr>
      </w:pPr>
      <w:r w:rsidRPr="00281F9D">
        <w:rPr>
          <w:color w:val="000000"/>
          <w:sz w:val="22"/>
          <w:szCs w:val="22"/>
          <w:lang/>
        </w:rPr>
        <w:t xml:space="preserve">S tim u vezi, Plan predviđa meru smanjenja kapitala, odnosno povlačenje i poništavanje svih akcija Društva izdatih do dana pokretanja prethodnog stečajnog postupka za usvajanje Unapred pripremljenog plana reorganizacije, a radi pokrića gubitka iznad visine kapitala. Akcionari Društva koji su imali to svojstvo na dan pokretanja postupka u potpunosti gube pravo na akcije. </w:t>
      </w:r>
    </w:p>
    <w:p w:rsidR="00F95F64" w:rsidRPr="00FC6BCB" w:rsidRDefault="00F95F64" w:rsidP="003B0DE6">
      <w:pPr>
        <w:pStyle w:val="BDONormal"/>
        <w:jc w:val="both"/>
        <w:rPr>
          <w:sz w:val="22"/>
          <w:szCs w:val="22"/>
          <w:lang/>
        </w:rPr>
      </w:pPr>
      <w:r w:rsidRPr="00FC6BCB">
        <w:rPr>
          <w:sz w:val="22"/>
          <w:szCs w:val="22"/>
          <w:lang/>
        </w:rPr>
        <w:t>Konkretno, biće poništeno 8.156.236 akcija pojedinačne nominalne vrednosti 374 dinara, ISIN: RSTIGRE55421, CFI: ESVUFR</w:t>
      </w:r>
    </w:p>
    <w:p w:rsidR="00F95F64" w:rsidRPr="00FC6BCB" w:rsidRDefault="00F95F64" w:rsidP="003B0DE6">
      <w:pPr>
        <w:pStyle w:val="BDONormal"/>
        <w:jc w:val="both"/>
        <w:rPr>
          <w:sz w:val="22"/>
          <w:szCs w:val="22"/>
          <w:lang/>
        </w:rPr>
      </w:pPr>
      <w:r w:rsidRPr="00FC6BCB">
        <w:rPr>
          <w:sz w:val="22"/>
          <w:szCs w:val="22"/>
          <w:lang/>
        </w:rPr>
        <w:t xml:space="preserve">Istovemeno sa povlačenjem i poništavanjem postojećih akcija, usvajanjem ovog Plana biće emitovane nove akcije Društva po osnovu konverzije dela potraživanja javnih prihoda budžeta Republike Srbije koja su svrstana u klasu III, u iznosu od 3.000.000,00 dinara (na način opisan u odeljku D.3, stav 1, prva alineja). </w:t>
      </w:r>
    </w:p>
    <w:p w:rsidR="00F95F64" w:rsidRPr="00FC6BCB" w:rsidRDefault="00F95F64" w:rsidP="002C75A5">
      <w:pPr>
        <w:pStyle w:val="BDONormal"/>
        <w:jc w:val="both"/>
        <w:rPr>
          <w:sz w:val="22"/>
          <w:szCs w:val="22"/>
          <w:lang w:val="sr-Latn-CS"/>
        </w:rPr>
      </w:pPr>
      <w:r w:rsidRPr="00FC6BCB">
        <w:rPr>
          <w:sz w:val="22"/>
          <w:szCs w:val="22"/>
          <w:lang/>
        </w:rPr>
        <w:t>Plan predstavlja pravni osnov za poništenje svih izdatih akcija Dužnika, registrovanih u Centralnom registru depo i kliring hartija od vrednosti do dana pokretanja prethodnog stečajnog postupka za usvajanje Unapred pripremljenog plana reorganizacije.</w:t>
      </w:r>
      <w:r w:rsidRPr="00FC6BCB">
        <w:rPr>
          <w:sz w:val="22"/>
          <w:szCs w:val="22"/>
          <w:lang w:val="sr-Latn-CS"/>
        </w:rPr>
        <w:t xml:space="preserve"> U skladu sa tim, pravnosnažnošću rešenja o usvajanju Plana reorganizacije, na osnovu Plana kao izvršne isprave, izvršiće se brisanje postojećih akcija i upis novoemitovanih akcija Dužnika u skladu sa ovim Planom.  </w:t>
      </w:r>
    </w:p>
    <w:p w:rsidR="00F95F64" w:rsidRDefault="00F95F64" w:rsidP="003B0DE6">
      <w:pPr>
        <w:pStyle w:val="BDONormal"/>
        <w:jc w:val="both"/>
        <w:rPr>
          <w:sz w:val="22"/>
          <w:szCs w:val="22"/>
          <w:lang/>
        </w:rPr>
      </w:pPr>
      <w:r w:rsidRPr="00FC6BCB">
        <w:rPr>
          <w:sz w:val="22"/>
          <w:szCs w:val="22"/>
          <w:lang/>
        </w:rPr>
        <w:t xml:space="preserve">Planirani vremenski okvir za registraciju mere smanjenjakapitala je 3 (tri) meseca od stupanja na snagu Plana. </w:t>
      </w:r>
    </w:p>
    <w:p w:rsidR="00F95F64" w:rsidRDefault="00F95F64" w:rsidP="003B0DE6">
      <w:pPr>
        <w:pStyle w:val="BDONormal"/>
        <w:jc w:val="both"/>
        <w:rPr>
          <w:sz w:val="22"/>
          <w:szCs w:val="22"/>
          <w:lang/>
        </w:rPr>
      </w:pPr>
    </w:p>
    <w:p w:rsidR="00F95F64" w:rsidRPr="00FC6BCB" w:rsidRDefault="00F95F64" w:rsidP="003B0DE6">
      <w:pPr>
        <w:pStyle w:val="BDONormal"/>
        <w:jc w:val="both"/>
        <w:rPr>
          <w:sz w:val="22"/>
          <w:szCs w:val="22"/>
          <w:lang/>
        </w:rPr>
      </w:pPr>
    </w:p>
    <w:p w:rsidR="00F95F64" w:rsidRPr="00281F9D" w:rsidRDefault="00F95F64" w:rsidP="00B63809">
      <w:pPr>
        <w:pStyle w:val="BDOHeadingTwo"/>
        <w:ind w:left="1134" w:hanging="567"/>
        <w:rPr>
          <w:color w:val="000000"/>
          <w:lang/>
        </w:rPr>
      </w:pPr>
      <w:bookmarkStart w:id="33" w:name="_Toc23147892"/>
      <w:r w:rsidRPr="00281F9D">
        <w:rPr>
          <w:color w:val="000000"/>
          <w:lang/>
        </w:rPr>
        <w:t>D.3.</w:t>
      </w:r>
      <w:r w:rsidRPr="00281F9D">
        <w:rPr>
          <w:color w:val="000000"/>
          <w:lang/>
        </w:rPr>
        <w:tab/>
        <w:t>Izdavanje novih hartija od vrednosti od strane Dužnika</w:t>
      </w:r>
      <w:bookmarkEnd w:id="33"/>
    </w:p>
    <w:p w:rsidR="00F95F64" w:rsidRPr="00281F9D" w:rsidRDefault="00F95F64" w:rsidP="00546C9D">
      <w:pPr>
        <w:pStyle w:val="BDONormal"/>
        <w:jc w:val="both"/>
        <w:rPr>
          <w:color w:val="000000"/>
          <w:sz w:val="22"/>
          <w:szCs w:val="22"/>
          <w:lang/>
        </w:rPr>
      </w:pPr>
      <w:r w:rsidRPr="00281F9D">
        <w:rPr>
          <w:color w:val="000000"/>
          <w:sz w:val="22"/>
          <w:szCs w:val="22"/>
          <w:lang/>
        </w:rPr>
        <w:t>Plan predviđa izdavanje novih hartija od vrednosti – običnih akcija sa pravom glasa, i to:</w:t>
      </w:r>
    </w:p>
    <w:p w:rsidR="00F95F64" w:rsidRPr="00FC6BCB" w:rsidRDefault="00F95F64" w:rsidP="00F46B06">
      <w:pPr>
        <w:pStyle w:val="BDONormal"/>
        <w:numPr>
          <w:ilvl w:val="0"/>
          <w:numId w:val="14"/>
        </w:numPr>
        <w:jc w:val="both"/>
        <w:rPr>
          <w:sz w:val="22"/>
          <w:szCs w:val="22"/>
          <w:lang w:val="sr-Latn-CS"/>
        </w:rPr>
      </w:pPr>
      <w:r w:rsidRPr="00FC6BCB">
        <w:rPr>
          <w:sz w:val="22"/>
          <w:szCs w:val="22"/>
          <w:lang w:val="sr-Latn-CS"/>
        </w:rPr>
        <w:t>Emisija akcija po osnovu konverzije dela potraživanja javnih prihoda budžeta Republike Srbije koja su svrstana u klasu III, u iznosu od 3.000.000,00 dinara. Po osnovu konverzije iznosa od 3.000.000,00 dinara potraživanja javnih prihoda budžeta Republike Srbije svrstanih u klasu III, biće emitovane obične akcije sa pravom glasa po emisionoj ceni od 100,00 dinara za jednu akciju, što je ujedno i nominalna vrednost akcije. Ukupan broj novoemitovanih akcija iznosi 30.000. Akcije će nositi oznaku CFI kod ESVUFR, a oznaka serije (ISIN broj) će biti dodeljene od strane Centralnog registra depo i kliring hartija od vrednosti. Povećanje kapitala po osnovu ove emisije sprovešće se istovremeno sa merom smanjenja kapitala i poništaja postojećih akcija. Planirani vremenski okvir za realizaciju ove mere je 3 (tri) meseca od dana stupanja na snagu Plana.</w:t>
      </w:r>
    </w:p>
    <w:p w:rsidR="00F95F64" w:rsidRPr="00FC6BCB" w:rsidRDefault="00F95F64" w:rsidP="00D2424B">
      <w:pPr>
        <w:pStyle w:val="BDONormal"/>
        <w:numPr>
          <w:ilvl w:val="0"/>
          <w:numId w:val="14"/>
        </w:numPr>
        <w:jc w:val="both"/>
        <w:rPr>
          <w:sz w:val="22"/>
          <w:szCs w:val="22"/>
          <w:lang w:val="sr-Latn-CS"/>
        </w:rPr>
      </w:pPr>
      <w:r w:rsidRPr="00FC6BCB">
        <w:rPr>
          <w:sz w:val="22"/>
          <w:szCs w:val="22"/>
          <w:lang w:val="sr-Latn-CS"/>
        </w:rPr>
        <w:t xml:space="preserve">Emisija akcija po osnovu dokapitalizacije. Po osnovu dokapitalizacije biće emitovane obične akcije sa pravom glasa, po emisionoj ceni od 100,00 dinara dokapitalizacije za jednu akciju, što je ujedno visina nominalne vrednosti akcije. Broj akcija koje će Investitor steći na ovaj način zavisi od ponuđenog iznosa dokapitalizacije. Akcije koje Izabrani investitor stiče po osnovu novčanog i po osnovu nenovčanog uloga, izdaju se pod istim uslovima. Odluku o emitovanju akcija po osnovu dokapitalizacije, sa svim njenim bitnim elementima, doneće nadležni organ Društva. Vremenski okvir za sprovođenje mere izdavanja novih hartija od vrednosti po osnovu dokapitalizacije je 6 (šest) meseci od dana donošenja odluke. </w:t>
      </w:r>
    </w:p>
    <w:p w:rsidR="00F95F64" w:rsidRPr="00FC6BCB" w:rsidRDefault="00F95F64" w:rsidP="008B6E26">
      <w:pPr>
        <w:pStyle w:val="BDONormal"/>
        <w:numPr>
          <w:ilvl w:val="0"/>
          <w:numId w:val="14"/>
        </w:numPr>
        <w:jc w:val="both"/>
        <w:rPr>
          <w:sz w:val="22"/>
          <w:szCs w:val="22"/>
          <w:lang w:val="sr-Latn-CS"/>
        </w:rPr>
      </w:pPr>
      <w:r w:rsidRPr="00FC6BCB">
        <w:rPr>
          <w:sz w:val="22"/>
          <w:szCs w:val="22"/>
          <w:lang w:val="sr-Latn-CS"/>
        </w:rPr>
        <w:t xml:space="preserve">Emisija akcija po osnovu konverzije potraživanja u kapital – potraživanja poverilaca svrstanih u klase: I, IV, V, VI i VII koja ne budu namirena iz sredstava dokapitalizacije, kao i potraživanja poverilaca klase III koja preostanu nakon konverzije 3.000.000,00 dinara i namirenja u novcu iz sredstava dokapitalizacije, biće konvertovana u kapital Dužnika. S tim u vezi, Društvo će emitovati obične akcije sa pravom glasa po emisionoj ceni od 100.000,00 dinara duga Društva prema poveriocu za jednu akciju (podrazumeva nominalnu cenu akcije od 100,00 dinara i 99.900,00 dinara emisionu premiju). Odluku o emitovanju akcija po osnovu konverzije potraživanja opisane u ovom stavu, sa svim njenim bitnim elementima, doneće nadležni organ Društva. Vremenski okvir za sprovođenje ove mere je 6 (šest) meseci od dana donošenja odluke. </w:t>
      </w:r>
    </w:p>
    <w:p w:rsidR="00F95F64" w:rsidRPr="00EA5182" w:rsidRDefault="00F95F64" w:rsidP="00546C9D">
      <w:pPr>
        <w:pStyle w:val="BDONormal"/>
        <w:jc w:val="both"/>
        <w:rPr>
          <w:color w:val="000000"/>
          <w:sz w:val="22"/>
          <w:szCs w:val="22"/>
          <w:lang w:val="sr-Latn-CS"/>
        </w:rPr>
      </w:pPr>
      <w:r w:rsidRPr="00EA5182">
        <w:rPr>
          <w:color w:val="000000"/>
          <w:sz w:val="22"/>
          <w:szCs w:val="22"/>
          <w:lang w:val="sr-Latn-CS"/>
        </w:rPr>
        <w:t>Postupak izdavanja hartija od vrednosti vršiće se bez javnog poziva, kao i učešća Komisije za hartije od vrednosti Republike Srbije, koja je nenadležna za izdavanje hartija od vrednosti u postupku stečaja, u skladu sa odredbom člana 170. Zakona o stečaju.</w:t>
      </w:r>
    </w:p>
    <w:p w:rsidR="00F95F64" w:rsidRPr="00EA5182" w:rsidRDefault="00F95F64" w:rsidP="00546C9D">
      <w:pPr>
        <w:pStyle w:val="BDONormal"/>
        <w:jc w:val="both"/>
        <w:rPr>
          <w:color w:val="000000"/>
          <w:sz w:val="22"/>
          <w:szCs w:val="22"/>
          <w:lang w:val="sr-Latn-CS"/>
        </w:rPr>
      </w:pPr>
      <w:r w:rsidRPr="00EA5182">
        <w:rPr>
          <w:color w:val="000000"/>
          <w:sz w:val="22"/>
          <w:szCs w:val="22"/>
          <w:lang w:val="sr-Latn-CS"/>
        </w:rPr>
        <w:t>Navedene emisije će biti evidentirane na emisionom računu Društva u Centralnom registru</w:t>
      </w:r>
      <w:r>
        <w:rPr>
          <w:color w:val="000000"/>
          <w:sz w:val="22"/>
          <w:szCs w:val="22"/>
          <w:lang w:val="sr-Latn-CS"/>
        </w:rPr>
        <w:t xml:space="preserve"> depo i kliring hartija od vrednosti</w:t>
      </w:r>
      <w:r w:rsidRPr="00EA5182">
        <w:rPr>
          <w:color w:val="000000"/>
          <w:sz w:val="22"/>
          <w:szCs w:val="22"/>
          <w:lang w:val="sr-Latn-CS"/>
        </w:rPr>
        <w:t>, nakon stupanja Plana na snagu.</w:t>
      </w:r>
    </w:p>
    <w:p w:rsidR="00F95F64" w:rsidRDefault="00F95F64" w:rsidP="00546C9D">
      <w:pPr>
        <w:pStyle w:val="BDONormal"/>
        <w:jc w:val="both"/>
        <w:rPr>
          <w:color w:val="000000"/>
          <w:sz w:val="22"/>
          <w:szCs w:val="22"/>
          <w:lang w:val="sr-Latn-CS"/>
        </w:rPr>
      </w:pPr>
      <w:r w:rsidRPr="00EA5182">
        <w:rPr>
          <w:color w:val="000000"/>
          <w:sz w:val="22"/>
          <w:szCs w:val="22"/>
          <w:lang w:val="sr-Latn-CS"/>
        </w:rPr>
        <w:t>Akcije se izdaju danom njihovog prenosa sa emisionog računa na račune vlasnika, od kada teku sva njihova prava po osnovu hartija.</w:t>
      </w:r>
    </w:p>
    <w:p w:rsidR="00F95F64" w:rsidRPr="00EA5182" w:rsidRDefault="00F95F64" w:rsidP="00546C9D">
      <w:pPr>
        <w:pStyle w:val="BDONormal"/>
        <w:jc w:val="both"/>
        <w:rPr>
          <w:color w:val="000000"/>
          <w:sz w:val="22"/>
          <w:szCs w:val="22"/>
          <w:lang w:val="sr-Latn-CS"/>
        </w:rPr>
      </w:pPr>
      <w:r>
        <w:rPr>
          <w:color w:val="000000"/>
          <w:sz w:val="22"/>
          <w:szCs w:val="22"/>
          <w:lang w:val="sr-Latn-CS"/>
        </w:rPr>
        <w:t>Namena sredstava koja će se prikupiti izdavanjem navedenih emisija akcija je ispunjenje Plana, odnosno namirenje poverilaca i formiranje nove vlasničke strukture Društva.</w:t>
      </w:r>
    </w:p>
    <w:p w:rsidR="00F95F64" w:rsidRPr="00EA5182" w:rsidRDefault="00F95F64" w:rsidP="00546C9D">
      <w:pPr>
        <w:pStyle w:val="BDONormal"/>
        <w:jc w:val="both"/>
        <w:rPr>
          <w:color w:val="000000"/>
          <w:sz w:val="22"/>
          <w:szCs w:val="22"/>
          <w:lang w:val="sr-Latn-CS"/>
        </w:rPr>
      </w:pPr>
      <w:r w:rsidRPr="00EA5182">
        <w:rPr>
          <w:color w:val="000000"/>
          <w:sz w:val="22"/>
          <w:szCs w:val="22"/>
          <w:lang w:val="sr-Latn-CS"/>
        </w:rPr>
        <w:t>Akcijama izdavaoca trgovaće se na slobodnom tržištu. Svaka akcija ovih emisija daje pravo na jedan glas u Skupštini društva. Pored prava glasa, Vlasnici akcija imaće i druga prava u skladu sa Zakonom o privrednim društvima i Statutom Društva.</w:t>
      </w:r>
    </w:p>
    <w:p w:rsidR="00F95F64" w:rsidRPr="00C90DDF" w:rsidRDefault="00F95F64" w:rsidP="00B63809">
      <w:pPr>
        <w:pStyle w:val="BDOHeadingTwo"/>
        <w:ind w:left="1134" w:hanging="567"/>
        <w:rPr>
          <w:color w:val="000000"/>
        </w:rPr>
      </w:pPr>
      <w:bookmarkStart w:id="34" w:name="_Toc23147893"/>
      <w:r w:rsidRPr="00C90DDF">
        <w:rPr>
          <w:color w:val="000000"/>
        </w:rPr>
        <w:t>D.</w:t>
      </w:r>
      <w:r>
        <w:rPr>
          <w:color w:val="000000"/>
        </w:rPr>
        <w:t>4</w:t>
      </w:r>
      <w:r w:rsidRPr="00C90DDF">
        <w:rPr>
          <w:color w:val="000000"/>
        </w:rPr>
        <w:t>.</w:t>
      </w:r>
      <w:r w:rsidRPr="00C90DDF">
        <w:rPr>
          <w:color w:val="000000"/>
        </w:rPr>
        <w:tab/>
        <w:t>Namirenje potraživanja poverilaca u novcu</w:t>
      </w:r>
      <w:bookmarkEnd w:id="34"/>
    </w:p>
    <w:p w:rsidR="00F95F64" w:rsidRPr="00C90DDF" w:rsidRDefault="00F95F64" w:rsidP="003B0DE6">
      <w:pPr>
        <w:pStyle w:val="BDONormal"/>
        <w:jc w:val="both"/>
        <w:rPr>
          <w:color w:val="000000"/>
          <w:sz w:val="22"/>
          <w:szCs w:val="22"/>
          <w:lang w:val="sr-Latn-CS"/>
        </w:rPr>
      </w:pPr>
      <w:r w:rsidRPr="00C90DDF">
        <w:rPr>
          <w:color w:val="000000"/>
          <w:sz w:val="22"/>
          <w:szCs w:val="22"/>
          <w:lang w:val="sr-Latn-CS"/>
        </w:rPr>
        <w:t>Planom je predviđeno da potraživanja poverilaca budu namirena u novcu, i to:</w:t>
      </w:r>
    </w:p>
    <w:p w:rsidR="00F95F64" w:rsidRPr="009870A6" w:rsidRDefault="00F95F64" w:rsidP="004B3C36">
      <w:pPr>
        <w:pStyle w:val="BDONormal"/>
        <w:numPr>
          <w:ilvl w:val="0"/>
          <w:numId w:val="15"/>
        </w:numPr>
        <w:jc w:val="both"/>
        <w:rPr>
          <w:sz w:val="22"/>
          <w:szCs w:val="22"/>
          <w:lang w:val="sr-Latn-CS"/>
        </w:rPr>
      </w:pPr>
      <w:r w:rsidRPr="009870A6">
        <w:rPr>
          <w:sz w:val="22"/>
          <w:szCs w:val="22"/>
          <w:lang w:val="sr-Latn-CS"/>
        </w:rPr>
        <w:t>„Klasa II – obaveze za neto zarade (prvi isplatni red)“ biće namirena u novcu u potpunosti pre početka primena Plana;</w:t>
      </w:r>
    </w:p>
    <w:p w:rsidR="00F95F64" w:rsidRPr="00FC6BCB" w:rsidRDefault="00F95F64" w:rsidP="004B3C36">
      <w:pPr>
        <w:pStyle w:val="BDONormal"/>
        <w:numPr>
          <w:ilvl w:val="0"/>
          <w:numId w:val="15"/>
        </w:numPr>
        <w:jc w:val="both"/>
        <w:rPr>
          <w:sz w:val="22"/>
          <w:szCs w:val="22"/>
          <w:lang w:val="sr-Latn-CS"/>
        </w:rPr>
      </w:pPr>
      <w:r w:rsidRPr="00FC6BCB">
        <w:rPr>
          <w:sz w:val="22"/>
          <w:szCs w:val="22"/>
          <w:lang w:val="sr-Latn-CS"/>
        </w:rPr>
        <w:t>Razlučni poverioci svrstani u klasu I biće delimično namireni u novcu iz iznosa dokapitalizacije. Za namirenje potraživanja klase I ovim Planom opredeljeno je 62% sredstava dobijenih dokapitalizacijom, pri čemu će pojedinačni poverioci u tako opredeljenim sredstvima učestvovati srazmerno njihovom učešću u klasi.</w:t>
      </w:r>
    </w:p>
    <w:p w:rsidR="00F95F64" w:rsidRPr="00FC6BCB" w:rsidRDefault="00F95F64" w:rsidP="00930E6A">
      <w:pPr>
        <w:pStyle w:val="BDONormal"/>
        <w:numPr>
          <w:ilvl w:val="0"/>
          <w:numId w:val="15"/>
        </w:numPr>
        <w:jc w:val="both"/>
        <w:rPr>
          <w:sz w:val="22"/>
          <w:szCs w:val="22"/>
          <w:lang w:val="sr-Latn-CS"/>
        </w:rPr>
      </w:pPr>
      <w:r w:rsidRPr="00FC6BCB">
        <w:rPr>
          <w:sz w:val="22"/>
          <w:szCs w:val="22"/>
          <w:lang w:val="sr-Latn-CS"/>
        </w:rPr>
        <w:t xml:space="preserve"> Neobezbeđeni poverioci (klase IV, V, VI i VII i klasa III umanjeno za 3.000.000,00 dinara konvertovanih potraživanja) biće delimično namireni u novcu iz sredstava dobijenih dokapitalizacijom. Za namirenje potraživanja neobezbeđenih poverilaca ovim Planom opredeljeno je 38% sredstava dobijenih dokapitalizacijom, pri čemu će pojedinačni poverioci u tako opredeljenim sredstvima učestvovati srazmerno njihovom učešću u iznosu koji predstavlja zbir potraživanjima klasa IV, V, VI i VII i potraživanja klase III umanjena za 3.000.000,00 dinara.</w:t>
      </w:r>
    </w:p>
    <w:p w:rsidR="00F95F64" w:rsidRPr="00FC6BCB" w:rsidRDefault="00F95F64" w:rsidP="005F006A">
      <w:pPr>
        <w:pStyle w:val="BDONormal"/>
        <w:jc w:val="both"/>
        <w:rPr>
          <w:sz w:val="22"/>
          <w:szCs w:val="22"/>
          <w:lang w:val="sr-Latn-CS"/>
        </w:rPr>
      </w:pPr>
      <w:r w:rsidRPr="00FC6BCB">
        <w:rPr>
          <w:sz w:val="22"/>
          <w:szCs w:val="22"/>
          <w:lang w:val="sr-Latn-CS"/>
        </w:rPr>
        <w:t xml:space="preserve">Planirani vremenski okvir za namirenje poverilaca u novcu je </w:t>
      </w:r>
      <w:r w:rsidRPr="00FC6BCB">
        <w:rPr>
          <w:sz w:val="22"/>
          <w:szCs w:val="22"/>
        </w:rPr>
        <w:t xml:space="preserve">60 dana od dana registracije povećanja kapitala po osnovu dokapitalizacije u Centralnom registru depo i kliring hartija od vrednosti. Namirenje u novcu na način definisan ovim Planom izvršiće se jednokratno, isplatom sa posebnog namenskog računa kod poslovne banke u skladu sa Planom namirenja koji će utvrditi </w:t>
      </w:r>
      <w:r w:rsidRPr="00FC6BCB">
        <w:rPr>
          <w:sz w:val="22"/>
          <w:szCs w:val="22"/>
          <w:lang w:val="sr-Latn-CS"/>
        </w:rPr>
        <w:t>revizorska kuća koja ima važeću dozvolu za obavljanje revizije finansijskih izveštaja izdatu od strane Ministarstva finansija Republike Srbije.</w:t>
      </w:r>
    </w:p>
    <w:p w:rsidR="00F95F64" w:rsidRPr="009870A6" w:rsidRDefault="00F95F64" w:rsidP="00B63809">
      <w:pPr>
        <w:pStyle w:val="BDOHeadingTwo"/>
        <w:ind w:left="1134" w:hanging="567"/>
        <w:rPr>
          <w:color w:val="000000"/>
        </w:rPr>
      </w:pPr>
      <w:bookmarkStart w:id="35" w:name="_Toc23147894"/>
      <w:r w:rsidRPr="009870A6">
        <w:rPr>
          <w:color w:val="000000"/>
        </w:rPr>
        <w:t>D.5.</w:t>
      </w:r>
      <w:r w:rsidRPr="009870A6">
        <w:rPr>
          <w:color w:val="000000"/>
        </w:rPr>
        <w:tab/>
        <w:t>Konverzija potraživanja u kapital</w:t>
      </w:r>
      <w:bookmarkEnd w:id="35"/>
    </w:p>
    <w:p w:rsidR="00F95F64" w:rsidRPr="00FC6BCB" w:rsidRDefault="00F95F64" w:rsidP="003B0DE6">
      <w:pPr>
        <w:pStyle w:val="BDONormal"/>
        <w:jc w:val="both"/>
        <w:rPr>
          <w:sz w:val="22"/>
          <w:szCs w:val="22"/>
          <w:lang w:val="sr-Latn-CS"/>
        </w:rPr>
      </w:pPr>
      <w:r w:rsidRPr="00FC6BCB">
        <w:rPr>
          <w:sz w:val="22"/>
          <w:szCs w:val="22"/>
          <w:lang w:val="sr-Latn-CS"/>
        </w:rPr>
        <w:t>Ovim Planom predviđeno je namirenje dela obaveza prema poveriocima čija su potraživanja svrstana u klase I, III, IV, V, VI i VII putem pretvaranja (konverzije) potraživanja poverilaca utvrđenih na datum preseka stanja u Vanrednom izveštaju revizora u vlasnički ulog.</w:t>
      </w:r>
    </w:p>
    <w:p w:rsidR="00F95F64" w:rsidRPr="00FC6BCB" w:rsidRDefault="00F95F64" w:rsidP="003B0DE6">
      <w:pPr>
        <w:pStyle w:val="BDONormal"/>
        <w:jc w:val="both"/>
        <w:rPr>
          <w:sz w:val="22"/>
          <w:szCs w:val="22"/>
          <w:lang w:val="sr-Latn-CS"/>
        </w:rPr>
      </w:pPr>
      <w:r w:rsidRPr="00FC6BCB">
        <w:rPr>
          <w:sz w:val="22"/>
          <w:szCs w:val="22"/>
          <w:lang w:val="sr-Latn-CS"/>
        </w:rPr>
        <w:t>Plan predviđa dve konverzije potraživanja u kapital:</w:t>
      </w:r>
    </w:p>
    <w:p w:rsidR="00F95F64" w:rsidRPr="00FC6BCB" w:rsidRDefault="00F95F64" w:rsidP="00EA5182">
      <w:pPr>
        <w:pStyle w:val="BDONormal"/>
        <w:numPr>
          <w:ilvl w:val="0"/>
          <w:numId w:val="15"/>
        </w:numPr>
        <w:jc w:val="both"/>
        <w:rPr>
          <w:sz w:val="22"/>
          <w:szCs w:val="22"/>
          <w:lang w:val="sr-Latn-CS"/>
        </w:rPr>
      </w:pPr>
      <w:r w:rsidRPr="00FC6BCB">
        <w:rPr>
          <w:sz w:val="22"/>
          <w:szCs w:val="22"/>
          <w:lang w:val="sr-Latn-CS"/>
        </w:rPr>
        <w:t>Prva konverzija potraživanja u kapital odnosi se na konverziju 3.000.000,00 dinara potraživanja poverioca Ministarstvo finansija – Poreska uprava iz klase III u kapital Društva. Konverzija će se sprovesti emitovanjem hartija od vrednosti – običnih akcija sa pravom glasa po emisionoj ceni od 100,00 dinara za jednu akciju (što je ujedno i nominalna vrednost akcije).</w:t>
      </w:r>
    </w:p>
    <w:p w:rsidR="00F95F64" w:rsidRPr="00FC6BCB" w:rsidRDefault="00F95F64" w:rsidP="00EA5182">
      <w:pPr>
        <w:pStyle w:val="BDONormal"/>
        <w:numPr>
          <w:ilvl w:val="0"/>
          <w:numId w:val="15"/>
        </w:numPr>
        <w:jc w:val="both"/>
        <w:rPr>
          <w:sz w:val="22"/>
          <w:szCs w:val="22"/>
          <w:lang w:val="sr-Latn-CS"/>
        </w:rPr>
      </w:pPr>
      <w:r w:rsidRPr="00FC6BCB">
        <w:rPr>
          <w:sz w:val="22"/>
          <w:szCs w:val="22"/>
          <w:lang w:val="sr-Latn-CS"/>
        </w:rPr>
        <w:t>Druga konverzija potraživanja u kapital sprovešće se nakon prve konverzije i namirenja poverilaca u novcu. Sva potraživanja poverilaca svrstanih u klase I, III, IV, V, VI i VII koja preostanu nakon prve konverzije i namirenja u novcu biće konvertovana u kapital Društva emitovanjem hartija od vrednosti Dužnika – običnih akcija sa pravom glasa po emisionoj ceni od 100.000,00 dinara duga Društva prema poveriocu za jednu akciju (podrazumeva nominalnu cenu akcije od 100,00 dinara i 99.900,00 dinara emisione premije).</w:t>
      </w:r>
    </w:p>
    <w:p w:rsidR="00F95F64" w:rsidRPr="00FC6BCB" w:rsidRDefault="00F95F64" w:rsidP="006D1520">
      <w:pPr>
        <w:pStyle w:val="BDONormal"/>
        <w:jc w:val="both"/>
        <w:rPr>
          <w:sz w:val="22"/>
          <w:szCs w:val="22"/>
          <w:lang w:val="sr-Latn-CS"/>
        </w:rPr>
      </w:pPr>
      <w:r w:rsidRPr="00FC6BCB">
        <w:rPr>
          <w:sz w:val="22"/>
          <w:szCs w:val="22"/>
          <w:lang w:val="sr-Latn-CS"/>
        </w:rPr>
        <w:t xml:space="preserve">Poverioci stiču akcije po osnovu celokupnog iznosa svog potraživanja koje je predviđeno za konverziju. Poverilac može biti vlasnik idealnog dela akcije, u skladu sa odredbama Zakona o privrednim društvima, odnosno Plan predviđa mogućnost postojanja suvlasnika nad akcijama. Suvlasnici akcije smatraju se jednim akcionarom u odnosu prema Društvu i solidarno su odgovorni prema Društvu za obaveze koje imaju po osnovu akcije. </w:t>
      </w:r>
    </w:p>
    <w:p w:rsidR="00F95F64" w:rsidRPr="00281F9D" w:rsidRDefault="00F95F64" w:rsidP="00B63809">
      <w:pPr>
        <w:pStyle w:val="BDOHeadingTwo"/>
        <w:ind w:left="1134" w:hanging="567"/>
        <w:rPr>
          <w:color w:val="000000"/>
          <w:lang/>
        </w:rPr>
      </w:pPr>
      <w:bookmarkStart w:id="36" w:name="_Toc23147895"/>
      <w:r w:rsidRPr="00281F9D">
        <w:rPr>
          <w:color w:val="000000"/>
          <w:lang/>
        </w:rPr>
        <w:t>D.6.</w:t>
      </w:r>
      <w:r w:rsidRPr="00281F9D">
        <w:rPr>
          <w:color w:val="000000"/>
          <w:lang/>
        </w:rPr>
        <w:tab/>
        <w:t>Izmene i dopune opštih akata Dužnika i drugih dokumenata o osnivanju ili upravljanju</w:t>
      </w:r>
      <w:bookmarkEnd w:id="36"/>
    </w:p>
    <w:p w:rsidR="00F95F64" w:rsidRPr="00281F9D" w:rsidRDefault="00F95F64" w:rsidP="00322CF6">
      <w:pPr>
        <w:pStyle w:val="BDONormal"/>
        <w:jc w:val="both"/>
        <w:rPr>
          <w:color w:val="000000"/>
          <w:sz w:val="22"/>
          <w:szCs w:val="22"/>
          <w:lang/>
        </w:rPr>
      </w:pPr>
      <w:r w:rsidRPr="00281F9D">
        <w:rPr>
          <w:color w:val="000000"/>
          <w:sz w:val="22"/>
          <w:szCs w:val="22"/>
          <w:lang/>
        </w:rPr>
        <w:t>Sticanjem akcija po osnovu dokapitalizacije i konverzije novi akcionari stiču sva prava predviđena Statutom Društva.</w:t>
      </w:r>
    </w:p>
    <w:p w:rsidR="00F95F64" w:rsidRPr="00281F9D" w:rsidRDefault="00F95F64" w:rsidP="00322CF6">
      <w:pPr>
        <w:pStyle w:val="BDONormal"/>
        <w:jc w:val="both"/>
        <w:rPr>
          <w:color w:val="000000"/>
          <w:sz w:val="22"/>
          <w:szCs w:val="22"/>
          <w:lang/>
        </w:rPr>
      </w:pPr>
      <w:r w:rsidRPr="00281F9D">
        <w:rPr>
          <w:color w:val="000000"/>
          <w:sz w:val="22"/>
          <w:szCs w:val="22"/>
          <w:lang/>
        </w:rPr>
        <w:t xml:space="preserve">Po stupanju na snagu Plana reorganizacije, Skupština akcionara usvojiće izmene i dopune opštih akata Dužnika, kao i drugih dokumenata o osnivanju ili upravljanju. </w:t>
      </w:r>
    </w:p>
    <w:p w:rsidR="00F95F64" w:rsidRPr="00281F9D" w:rsidRDefault="00F95F64" w:rsidP="003B0DE6">
      <w:pPr>
        <w:pStyle w:val="BDOHeadingTwo"/>
        <w:ind w:left="1134" w:hanging="567"/>
        <w:rPr>
          <w:color w:val="000000"/>
          <w:lang/>
        </w:rPr>
      </w:pPr>
      <w:bookmarkStart w:id="37" w:name="_Toc23147896"/>
      <w:r w:rsidRPr="00281F9D">
        <w:rPr>
          <w:color w:val="000000"/>
          <w:lang/>
        </w:rPr>
        <w:t>D.7. Druge mere od značaja za realizaciju plana reorganizacije</w:t>
      </w:r>
      <w:bookmarkEnd w:id="37"/>
    </w:p>
    <w:p w:rsidR="00F95F64" w:rsidRPr="00FC6BCB" w:rsidRDefault="00F95F64" w:rsidP="00716F61">
      <w:pPr>
        <w:pStyle w:val="BDONormal"/>
        <w:numPr>
          <w:ilvl w:val="0"/>
          <w:numId w:val="11"/>
        </w:numPr>
        <w:ind w:left="360"/>
        <w:jc w:val="both"/>
        <w:rPr>
          <w:sz w:val="22"/>
          <w:szCs w:val="22"/>
          <w:lang/>
        </w:rPr>
      </w:pPr>
      <w:r w:rsidRPr="00FC6BCB">
        <w:rPr>
          <w:sz w:val="22"/>
          <w:szCs w:val="22"/>
          <w:lang/>
        </w:rPr>
        <w:t xml:space="preserve">Troškovi postupka - Sve obaveze nastale od dana preseka stanja do dana pravnosnažnosti rešenja o potvrđivanju usvajanja Plana imaju tretman troškova postupka, a Dužnik će ih izmirivati o dospelosti. Obaveze po osnovu javnih prihoda nastale od dana 03.10.2019. godine pa nadalje predstavljaju tekuće obaveze koje će se izmirivati u skladu sa poreskim propisima. </w:t>
      </w:r>
    </w:p>
    <w:p w:rsidR="00F95F64" w:rsidRPr="00FC6BCB" w:rsidRDefault="00F95F64" w:rsidP="00DF633C">
      <w:pPr>
        <w:pStyle w:val="BDONormal"/>
        <w:numPr>
          <w:ilvl w:val="0"/>
          <w:numId w:val="11"/>
        </w:numPr>
        <w:ind w:left="360"/>
        <w:jc w:val="both"/>
        <w:rPr>
          <w:sz w:val="22"/>
          <w:szCs w:val="22"/>
          <w:lang/>
        </w:rPr>
      </w:pPr>
      <w:r w:rsidRPr="00FC6BCB">
        <w:rPr>
          <w:sz w:val="22"/>
          <w:szCs w:val="22"/>
          <w:lang/>
        </w:rPr>
        <w:t xml:space="preserve">Promena pravne forme i oblika organizovanja – Ovim Planom nije predviđena promena pravne forme i oblika organizovanja, pri čemu Društvo može u toku trajanja realizacije Plana izvršiti promenu pravne forme i oblika organizovanja ukoliko se za tim ukaže potreba. Napred navedeno odnosi se i na promenu iz javnog akcionarskog društva u akcionarsko društvo koje nije javno. </w:t>
      </w:r>
    </w:p>
    <w:p w:rsidR="00F95F64" w:rsidRPr="00FC6BCB" w:rsidRDefault="00F95F64" w:rsidP="00DF633C">
      <w:pPr>
        <w:pStyle w:val="BDONormal"/>
        <w:numPr>
          <w:ilvl w:val="0"/>
          <w:numId w:val="11"/>
        </w:numPr>
        <w:ind w:left="360"/>
        <w:jc w:val="both"/>
        <w:rPr>
          <w:sz w:val="22"/>
          <w:szCs w:val="22"/>
          <w:lang/>
        </w:rPr>
      </w:pPr>
      <w:r w:rsidRPr="00FC6BCB">
        <w:rPr>
          <w:sz w:val="22"/>
          <w:szCs w:val="22"/>
          <w:lang/>
        </w:rPr>
        <w:t>Privremena obustava trgovanja akcijama - Društvo može u toku trajanja realizacije Plana privremeno obustaviti trgovanje akcijama iz razloga sprovođenja mera definisanih ovim Planom.</w:t>
      </w:r>
    </w:p>
    <w:p w:rsidR="00F95F64" w:rsidRPr="00FC6BCB" w:rsidRDefault="00F95F64" w:rsidP="00083A8C">
      <w:pPr>
        <w:pStyle w:val="BDONormal"/>
        <w:numPr>
          <w:ilvl w:val="0"/>
          <w:numId w:val="11"/>
        </w:numPr>
        <w:ind w:left="360"/>
        <w:jc w:val="both"/>
        <w:rPr>
          <w:sz w:val="22"/>
          <w:szCs w:val="22"/>
          <w:lang/>
        </w:rPr>
      </w:pPr>
      <w:r w:rsidRPr="00FC6BCB">
        <w:rPr>
          <w:sz w:val="22"/>
          <w:szCs w:val="22"/>
          <w:lang/>
        </w:rPr>
        <w:t>Isključenje primene odredbi o pravima nesaglasnih akcionara u toku trajanja primene Plana – U toku trajanja primene Plana reorganizacije na poslovanje Dužnika neće se primenjivati odredbe o pravima nesaglasnih akcionara.</w:t>
      </w:r>
    </w:p>
    <w:p w:rsidR="00F95F64" w:rsidRPr="00FC6BCB" w:rsidRDefault="00F95F64" w:rsidP="00F95689">
      <w:pPr>
        <w:pStyle w:val="BDONormal"/>
        <w:numPr>
          <w:ilvl w:val="0"/>
          <w:numId w:val="11"/>
        </w:numPr>
        <w:ind w:left="360"/>
        <w:jc w:val="both"/>
        <w:rPr>
          <w:sz w:val="22"/>
          <w:szCs w:val="22"/>
          <w:lang/>
        </w:rPr>
      </w:pPr>
      <w:r w:rsidRPr="00FC6BCB">
        <w:rPr>
          <w:sz w:val="22"/>
          <w:szCs w:val="22"/>
          <w:lang/>
        </w:rPr>
        <w:t>Obračun i otpis kamata - Na obaveze Društva obuhvaćene ovim Planom, osim za obaveze klase III, neće se obračunavati kamate ni po jednom osnovu za vreme trajanja realizacije UPPR-a. Sve kamate nastale od dana preseka stanja do dana pravnosnažnosti rešenja o potvrđivanju usvajanja Plana su predmet otpisa. Izuzetno, na obaveze prema Poreskoj upravi po osnovu javnih prihoda koje su svrstane u klasu III i obuhvaćene ovim Planom sa stanjem na dan 03.10.2019. godine kamate će se obračunavati do dana pravnosnažnosti Plana, u iznosu koji će zapisnikom utvrditi Ministarstvo finansija – Poreska uprava – Filijala Pirot.</w:t>
      </w:r>
    </w:p>
    <w:p w:rsidR="00F95F64" w:rsidRPr="00FC6BCB" w:rsidRDefault="00F95F64" w:rsidP="006F0C4B">
      <w:pPr>
        <w:pStyle w:val="BDONormal"/>
        <w:numPr>
          <w:ilvl w:val="0"/>
          <w:numId w:val="11"/>
        </w:numPr>
        <w:ind w:left="360"/>
        <w:jc w:val="both"/>
        <w:rPr>
          <w:sz w:val="22"/>
          <w:szCs w:val="22"/>
          <w:lang/>
        </w:rPr>
      </w:pPr>
      <w:r w:rsidRPr="00FC6BCB">
        <w:rPr>
          <w:sz w:val="22"/>
          <w:szCs w:val="22"/>
          <w:lang/>
        </w:rPr>
        <w:t>Raspolaganje sredstvima dobijenim po osnovu dokapitalizacije – Sredstva po osnovu dokapitalizacije, Izabrani investitor će upalatiti na poseban namenski račun Dužnika kod poslovne banke. Sredstva dobijena dokapitalizacijom mogu se koristiti isključivo za namirenje poverilaca. Isplata poverilaca izvršiće se sa namenskog računa prema Planu namirenja koji će, nakon registracije povećanja kapitala po osnovu dokapitalizacije kod CRHoV, sastaviti ovlašćena revizorska kuća.</w:t>
      </w:r>
    </w:p>
    <w:p w:rsidR="00F95F64" w:rsidRPr="00FC6BCB" w:rsidRDefault="00F95F64" w:rsidP="00DF633C">
      <w:pPr>
        <w:pStyle w:val="BDONormal"/>
        <w:numPr>
          <w:ilvl w:val="0"/>
          <w:numId w:val="11"/>
        </w:numPr>
        <w:ind w:left="360"/>
        <w:jc w:val="both"/>
        <w:rPr>
          <w:sz w:val="22"/>
          <w:szCs w:val="22"/>
          <w:lang/>
        </w:rPr>
      </w:pPr>
      <w:r w:rsidRPr="00FC6BCB">
        <w:rPr>
          <w:sz w:val="22"/>
          <w:szCs w:val="22"/>
          <w:lang/>
        </w:rPr>
        <w:t>Zadržavanje imovine koja je u funkciji obavljanja osnovnih delatnosti Dužnika – Celokupna imovina Društva koja je u funkciji obavljanja osnovnih delatnosti ostaje u svojini Društva i ne može se koristiti za namirenje poverilaca. Razlučni poverioci ne mogu svoja potraživanja namiriti prodajom imovine Dužnika. Sva sredstva obezbeđenja, između ostalog i obezbeđenje u vidu zaloge i hipoteke, kao i sva druga sredstva obezbeđenja, predata poveriocima radi obezbeđenja njihovih potraživanja od strane Dužnika, ostaju na snazi i nakon usvajanja Plana pod nepromenjenim uslovima, za sve vreme sprovođenja i važenja Plana, odnosno do potpunog namirenja potraživanja poverilaca.</w:t>
      </w:r>
    </w:p>
    <w:p w:rsidR="00F95F64" w:rsidRPr="00FC6BCB" w:rsidRDefault="00F95F64" w:rsidP="006C2F87">
      <w:pPr>
        <w:pStyle w:val="BDONormal"/>
        <w:numPr>
          <w:ilvl w:val="0"/>
          <w:numId w:val="11"/>
        </w:numPr>
        <w:ind w:left="360"/>
        <w:jc w:val="both"/>
        <w:rPr>
          <w:sz w:val="22"/>
          <w:szCs w:val="22"/>
          <w:lang/>
        </w:rPr>
      </w:pPr>
      <w:r w:rsidRPr="00FC6BCB">
        <w:rPr>
          <w:sz w:val="22"/>
          <w:szCs w:val="22"/>
          <w:lang/>
        </w:rPr>
        <w:t xml:space="preserve">Brisanje uspostavljenih tereta na imovini Društva – Sva sredstva obezbeđenja u vidu hipoteka nad nepokretnom imovinom, zaloga nad pokretnom imovinom Društva i izdatih menica kojima su obezbeđena potraživanja obuhvaćena Planom, ostaju na snazi do potpunog namirenja poverilaca. Nakon potpunog namirenja poverilaca, odnosno nakon registracije poverioca imaoca obezbeđenja kao vlasnika akcija Društva u Centralnom registru depo i kliring hartija od vrednosti, izvršiće se brisanje svih sredstava obezbeđenja (hipoteka nad nepokretnom imovinom i zaloga nad pokretnom imovinom), kao i poništavanje menica izdatih kao mera obezbeđenja potraživanja obuhvaćenih ovim Planom.  </w:t>
      </w:r>
    </w:p>
    <w:p w:rsidR="00F95F64" w:rsidRPr="00FC6BCB" w:rsidRDefault="00F95F64" w:rsidP="00DF633C">
      <w:pPr>
        <w:pStyle w:val="BDONormal"/>
        <w:numPr>
          <w:ilvl w:val="0"/>
          <w:numId w:val="11"/>
        </w:numPr>
        <w:ind w:left="360"/>
        <w:jc w:val="both"/>
        <w:rPr>
          <w:sz w:val="22"/>
          <w:szCs w:val="22"/>
          <w:lang/>
        </w:rPr>
      </w:pPr>
      <w:r w:rsidRPr="00FC6BCB">
        <w:rPr>
          <w:sz w:val="22"/>
          <w:szCs w:val="22"/>
          <w:lang/>
        </w:rPr>
        <w:t>Izdavanje imovine u zakup - Planom je predviđeno izdavanje opterećene i neopterećene imovine u zakup trećim licima. Ukoliko je imovina koja se daje u zakup opterećena, za predmetno izdavanje neophodna je i saglasnost razlučnog poverioca tokom perioda sprovođenja Plana.</w:t>
      </w:r>
    </w:p>
    <w:p w:rsidR="00F95F64" w:rsidRPr="00281F9D" w:rsidRDefault="00F95F64" w:rsidP="00DF633C">
      <w:pPr>
        <w:pStyle w:val="BDONormal"/>
        <w:numPr>
          <w:ilvl w:val="0"/>
          <w:numId w:val="11"/>
        </w:numPr>
        <w:ind w:left="360"/>
        <w:jc w:val="both"/>
        <w:rPr>
          <w:color w:val="000000"/>
          <w:sz w:val="22"/>
          <w:szCs w:val="22"/>
          <w:lang/>
        </w:rPr>
      </w:pPr>
      <w:r w:rsidRPr="00281F9D">
        <w:rPr>
          <w:color w:val="000000"/>
          <w:sz w:val="22"/>
          <w:szCs w:val="22"/>
          <w:lang/>
        </w:rPr>
        <w:t>Optimizacija upravljanja plasmanima u povezanim društvima - Za zavisna društva u vlasništvu Dužnika, predviđeno je sledeće:</w:t>
      </w:r>
    </w:p>
    <w:p w:rsidR="00F95F64" w:rsidRPr="00281F9D" w:rsidRDefault="00F95F64" w:rsidP="00DF633C">
      <w:pPr>
        <w:pStyle w:val="ListParagraph"/>
        <w:numPr>
          <w:ilvl w:val="1"/>
          <w:numId w:val="8"/>
        </w:numPr>
        <w:tabs>
          <w:tab w:val="left" w:pos="1170"/>
        </w:tabs>
        <w:ind w:left="1170"/>
        <w:jc w:val="both"/>
        <w:rPr>
          <w:rFonts w:ascii="Trebuchet MS" w:hAnsi="Trebuchet MS" w:cs="Trebuchet MS"/>
          <w:color w:val="000000"/>
          <w:sz w:val="22"/>
          <w:szCs w:val="22"/>
          <w:lang/>
        </w:rPr>
      </w:pPr>
      <w:r w:rsidRPr="00281F9D">
        <w:rPr>
          <w:rFonts w:ascii="Trebuchet MS" w:hAnsi="Trebuchet MS" w:cs="Trebuchet MS"/>
          <w:color w:val="000000"/>
          <w:sz w:val="22"/>
          <w:szCs w:val="22"/>
          <w:lang/>
        </w:rPr>
        <w:t xml:space="preserve">Tigar Obezbedjenje d.o.o. - predviđena je prodaja ovog entiteta. Predviđeni rok za prodaju ovog entiteta je 12 meseci od početka primene Plana. Ukoliko do prodaje ne dođe, nastavlja poslovanje kao poseban entitet zbog zakonom definisanih specifičnosti. </w:t>
      </w:r>
    </w:p>
    <w:p w:rsidR="00F95F64" w:rsidRPr="00281F9D" w:rsidRDefault="00F95F64" w:rsidP="00DF633C">
      <w:pPr>
        <w:pStyle w:val="ListParagraph"/>
        <w:numPr>
          <w:ilvl w:val="1"/>
          <w:numId w:val="8"/>
        </w:numPr>
        <w:tabs>
          <w:tab w:val="left" w:pos="1170"/>
        </w:tabs>
        <w:ind w:left="1170"/>
        <w:jc w:val="both"/>
        <w:rPr>
          <w:rFonts w:ascii="Trebuchet MS" w:hAnsi="Trebuchet MS" w:cs="Trebuchet MS"/>
          <w:color w:val="000000"/>
          <w:sz w:val="22"/>
          <w:szCs w:val="22"/>
          <w:lang/>
        </w:rPr>
      </w:pPr>
      <w:r w:rsidRPr="00281F9D">
        <w:rPr>
          <w:rFonts w:ascii="Trebuchet MS" w:hAnsi="Trebuchet MS" w:cs="Trebuchet MS"/>
          <w:color w:val="000000"/>
          <w:sz w:val="22"/>
          <w:szCs w:val="22"/>
          <w:lang/>
        </w:rPr>
        <w:t>A.D. Slobodna zona Pirot- nastavlja poslovanje kao poseban entitet.</w:t>
      </w:r>
    </w:p>
    <w:p w:rsidR="00F95F64" w:rsidRPr="00281F9D" w:rsidRDefault="00F95F64" w:rsidP="00DF633C">
      <w:pPr>
        <w:pStyle w:val="ListParagraph"/>
        <w:numPr>
          <w:ilvl w:val="1"/>
          <w:numId w:val="8"/>
        </w:numPr>
        <w:tabs>
          <w:tab w:val="left" w:pos="1170"/>
        </w:tabs>
        <w:ind w:left="1170"/>
        <w:jc w:val="both"/>
        <w:rPr>
          <w:rFonts w:ascii="Trebuchet MS" w:hAnsi="Trebuchet MS" w:cs="Trebuchet MS"/>
          <w:color w:val="000000"/>
          <w:sz w:val="22"/>
          <w:szCs w:val="22"/>
          <w:lang/>
        </w:rPr>
      </w:pPr>
      <w:r w:rsidRPr="00281F9D">
        <w:rPr>
          <w:rFonts w:ascii="Trebuchet MS" w:hAnsi="Trebuchet MS" w:cs="Trebuchet MS"/>
          <w:color w:val="000000"/>
          <w:sz w:val="22"/>
          <w:szCs w:val="22"/>
          <w:lang/>
        </w:rPr>
        <w:t>Pi kanal d.o.o. - predviđena je prodaja udela. Predviđeni rok za prodaju ovog entiteta je 12 meseci od početka primene Plana.</w:t>
      </w:r>
    </w:p>
    <w:p w:rsidR="00F95F64" w:rsidRPr="00281F9D" w:rsidRDefault="00F95F64" w:rsidP="00DF633C">
      <w:pPr>
        <w:pStyle w:val="ListParagraph"/>
        <w:numPr>
          <w:ilvl w:val="1"/>
          <w:numId w:val="8"/>
        </w:numPr>
        <w:tabs>
          <w:tab w:val="left" w:pos="1170"/>
        </w:tabs>
        <w:ind w:left="1170"/>
        <w:jc w:val="both"/>
        <w:rPr>
          <w:rFonts w:ascii="Trebuchet MS" w:hAnsi="Trebuchet MS" w:cs="Trebuchet MS"/>
          <w:color w:val="000000"/>
          <w:sz w:val="22"/>
          <w:szCs w:val="22"/>
          <w:lang/>
        </w:rPr>
      </w:pPr>
      <w:r w:rsidRPr="00281F9D">
        <w:rPr>
          <w:rFonts w:ascii="Trebuchet MS" w:hAnsi="Trebuchet MS" w:cs="Trebuchet MS"/>
          <w:color w:val="000000"/>
          <w:sz w:val="22"/>
          <w:szCs w:val="22"/>
          <w:lang/>
        </w:rPr>
        <w:t>Tigar Inter Risk d.o.o. – nastavlja poslovanje kao poseban entitet , a može doći i do pripajanja matičnom društvu.</w:t>
      </w:r>
    </w:p>
    <w:p w:rsidR="00F95F64" w:rsidRPr="00281F9D" w:rsidRDefault="00F95F64" w:rsidP="00DF633C">
      <w:pPr>
        <w:pStyle w:val="ListParagraph"/>
        <w:numPr>
          <w:ilvl w:val="1"/>
          <w:numId w:val="8"/>
        </w:numPr>
        <w:tabs>
          <w:tab w:val="left" w:pos="1170"/>
        </w:tabs>
        <w:ind w:left="1170"/>
        <w:jc w:val="both"/>
        <w:rPr>
          <w:rFonts w:ascii="Trebuchet MS" w:hAnsi="Trebuchet MS" w:cs="Trebuchet MS"/>
          <w:color w:val="000000"/>
          <w:sz w:val="22"/>
          <w:szCs w:val="22"/>
          <w:lang/>
        </w:rPr>
      </w:pPr>
      <w:r w:rsidRPr="00281F9D">
        <w:rPr>
          <w:rFonts w:ascii="Trebuchet MS" w:hAnsi="Trebuchet MS" w:cs="Trebuchet MS"/>
          <w:color w:val="000000"/>
          <w:sz w:val="22"/>
          <w:szCs w:val="22"/>
          <w:lang/>
        </w:rPr>
        <w:t>Tigar Poslovni servis d.o.o. - inicijalno je predviđena prodaja ovog entiteta. Predviđeni rok za prodaju ovog entiteta je 12 meseci od početka primene Plana. Ukoliko prodaja ne bude uspešna,nastavlja poslovanje kao poseban entitet zbog zakonom definisanih specifičnosti ili se pripaja matičnom društvu.</w:t>
      </w:r>
    </w:p>
    <w:p w:rsidR="00F95F64" w:rsidRPr="00281F9D" w:rsidRDefault="00F95F64" w:rsidP="00DF633C">
      <w:pPr>
        <w:pStyle w:val="ListParagraph"/>
        <w:numPr>
          <w:ilvl w:val="1"/>
          <w:numId w:val="8"/>
        </w:numPr>
        <w:tabs>
          <w:tab w:val="left" w:pos="1170"/>
        </w:tabs>
        <w:ind w:left="1170"/>
        <w:jc w:val="both"/>
        <w:rPr>
          <w:rFonts w:ascii="Trebuchet MS" w:hAnsi="Trebuchet MS" w:cs="Trebuchet MS"/>
          <w:color w:val="000000"/>
          <w:sz w:val="22"/>
          <w:szCs w:val="22"/>
          <w:lang/>
        </w:rPr>
      </w:pPr>
      <w:r w:rsidRPr="00281F9D">
        <w:rPr>
          <w:rFonts w:ascii="Trebuchet MS" w:hAnsi="Trebuchet MS" w:cs="Trebuchet MS"/>
          <w:color w:val="000000"/>
          <w:sz w:val="22"/>
          <w:szCs w:val="22"/>
          <w:lang/>
        </w:rPr>
        <w:t>Tigar Americas Corporation- predviđeno je gašenje ovog entiteta. Postupak gašenja je već pokrenut, međutim, imajući u vidu drugo zakonodavstvo teško je predvideti rokove.</w:t>
      </w:r>
    </w:p>
    <w:p w:rsidR="00F95F64" w:rsidRPr="00281F9D" w:rsidRDefault="00F95F64" w:rsidP="00DF633C">
      <w:pPr>
        <w:pStyle w:val="ListParagraph"/>
        <w:numPr>
          <w:ilvl w:val="1"/>
          <w:numId w:val="8"/>
        </w:numPr>
        <w:tabs>
          <w:tab w:val="left" w:pos="1170"/>
        </w:tabs>
        <w:ind w:left="1170"/>
        <w:jc w:val="both"/>
        <w:rPr>
          <w:rFonts w:ascii="Trebuchet MS" w:hAnsi="Trebuchet MS" w:cs="Trebuchet MS"/>
          <w:color w:val="000000"/>
          <w:sz w:val="22"/>
          <w:szCs w:val="22"/>
          <w:lang/>
        </w:rPr>
      </w:pPr>
      <w:r w:rsidRPr="00281F9D">
        <w:rPr>
          <w:rFonts w:ascii="Trebuchet MS" w:hAnsi="Trebuchet MS" w:cs="Trebuchet MS"/>
          <w:color w:val="000000"/>
          <w:sz w:val="22"/>
          <w:szCs w:val="22"/>
          <w:lang/>
        </w:rPr>
        <w:t>Tigar Partner Skoplje- nastavlja poslovanje kao poseban entitet.</w:t>
      </w:r>
    </w:p>
    <w:p w:rsidR="00F95F64" w:rsidRPr="00281F9D" w:rsidRDefault="00F95F64" w:rsidP="00DF633C">
      <w:pPr>
        <w:pStyle w:val="ListParagraph"/>
        <w:numPr>
          <w:ilvl w:val="1"/>
          <w:numId w:val="8"/>
        </w:numPr>
        <w:tabs>
          <w:tab w:val="left" w:pos="1170"/>
        </w:tabs>
        <w:ind w:left="1170"/>
        <w:jc w:val="both"/>
        <w:rPr>
          <w:rFonts w:ascii="Trebuchet MS" w:hAnsi="Trebuchet MS" w:cs="Trebuchet MS"/>
          <w:color w:val="000000"/>
          <w:sz w:val="22"/>
          <w:szCs w:val="22"/>
          <w:lang/>
        </w:rPr>
      </w:pPr>
      <w:r w:rsidRPr="00281F9D">
        <w:rPr>
          <w:rFonts w:ascii="Trebuchet MS" w:hAnsi="Trebuchet MS" w:cs="Trebuchet MS"/>
          <w:color w:val="000000"/>
          <w:sz w:val="22"/>
          <w:szCs w:val="22"/>
          <w:lang/>
        </w:rPr>
        <w:t xml:space="preserve">Tigar Trejd Banja Luka - nastavlja poslovanje kao poseban entitet </w:t>
      </w:r>
    </w:p>
    <w:p w:rsidR="00F95F64" w:rsidRPr="00281F9D" w:rsidRDefault="00F95F64" w:rsidP="00DF633C">
      <w:pPr>
        <w:pStyle w:val="ListParagraph"/>
        <w:numPr>
          <w:ilvl w:val="1"/>
          <w:numId w:val="8"/>
        </w:numPr>
        <w:tabs>
          <w:tab w:val="left" w:pos="1170"/>
        </w:tabs>
        <w:ind w:left="1170"/>
        <w:jc w:val="both"/>
        <w:rPr>
          <w:rFonts w:ascii="Trebuchet MS" w:hAnsi="Trebuchet MS" w:cs="Trebuchet MS"/>
          <w:sz w:val="22"/>
          <w:szCs w:val="22"/>
          <w:lang/>
        </w:rPr>
      </w:pPr>
      <w:r w:rsidRPr="00281F9D">
        <w:rPr>
          <w:rFonts w:ascii="Trebuchet MS" w:hAnsi="Trebuchet MS" w:cs="Trebuchet MS"/>
          <w:sz w:val="22"/>
          <w:szCs w:val="22"/>
          <w:lang/>
        </w:rPr>
        <w:t>Tigar Montenegro</w:t>
      </w:r>
      <w:r w:rsidRPr="00281F9D">
        <w:rPr>
          <w:rFonts w:ascii="Trebuchet MS" w:hAnsi="Trebuchet MS" w:cs="Trebuchet MS"/>
          <w:sz w:val="20"/>
          <w:szCs w:val="20"/>
          <w:lang/>
        </w:rPr>
        <w:t xml:space="preserve"> - Pokrenut je stečajni postupak Rešenjem Privrednog suda Crne Gore ST.br. 293/19 od 08.04.2019. godine koji još uvek nije okončan.</w:t>
      </w:r>
    </w:p>
    <w:p w:rsidR="00F95F64" w:rsidRPr="00281F9D" w:rsidRDefault="00F95F64" w:rsidP="00DF633C">
      <w:pPr>
        <w:pStyle w:val="ListParagraph"/>
        <w:numPr>
          <w:ilvl w:val="1"/>
          <w:numId w:val="8"/>
        </w:numPr>
        <w:tabs>
          <w:tab w:val="left" w:pos="1170"/>
        </w:tabs>
        <w:ind w:left="1170"/>
        <w:jc w:val="both"/>
        <w:rPr>
          <w:rFonts w:ascii="Trebuchet MS" w:hAnsi="Trebuchet MS" w:cs="Trebuchet MS"/>
          <w:color w:val="000000"/>
          <w:sz w:val="22"/>
          <w:szCs w:val="22"/>
          <w:lang/>
        </w:rPr>
      </w:pPr>
      <w:r w:rsidRPr="00281F9D">
        <w:rPr>
          <w:rFonts w:ascii="Trebuchet MS" w:hAnsi="Trebuchet MS" w:cs="Trebuchet MS"/>
          <w:color w:val="000000"/>
          <w:sz w:val="22"/>
          <w:szCs w:val="22"/>
          <w:lang/>
        </w:rPr>
        <w:t>Tigar Trejd Doel Skoplje – nastavlja poslovanje kao poseban entitet.</w:t>
      </w:r>
    </w:p>
    <w:p w:rsidR="00F95F64" w:rsidRPr="00281F9D" w:rsidRDefault="00F95F64" w:rsidP="00DF633C">
      <w:pPr>
        <w:pStyle w:val="BDONormal"/>
        <w:numPr>
          <w:ilvl w:val="0"/>
          <w:numId w:val="11"/>
        </w:numPr>
        <w:ind w:left="360"/>
        <w:jc w:val="both"/>
        <w:rPr>
          <w:color w:val="000000"/>
          <w:sz w:val="22"/>
          <w:szCs w:val="22"/>
          <w:lang/>
        </w:rPr>
      </w:pPr>
      <w:r w:rsidRPr="00281F9D">
        <w:rPr>
          <w:color w:val="000000"/>
          <w:sz w:val="22"/>
          <w:szCs w:val="22"/>
          <w:lang/>
        </w:rPr>
        <w:t>Nastavak saradnje sa dobavljačima - Ovim Planom se predviđa nastavak saradnje sa dobavljačima, a u cilju održanja procesa proizvodnje na planiranom nivou, odnosno na nivou koji omogućava zadovoljenje postojeće tražnje. Dužnik će obaveze prema dobavljačima čije su isporuke od značaja za kontinuitet proizvodnje moći da izmiruje iz tekućeg poslovanja, kao i putem kompenzacija, zamene ispunjenja i drugih instituta u skladu sa zakonom i ovim Planom.</w:t>
      </w:r>
    </w:p>
    <w:p w:rsidR="00F95F64" w:rsidRPr="00281F9D" w:rsidRDefault="00F95F64" w:rsidP="00DF633C">
      <w:pPr>
        <w:pStyle w:val="BDONormal"/>
        <w:numPr>
          <w:ilvl w:val="0"/>
          <w:numId w:val="11"/>
        </w:numPr>
        <w:ind w:left="360"/>
        <w:jc w:val="both"/>
        <w:rPr>
          <w:color w:val="000000"/>
          <w:sz w:val="22"/>
          <w:szCs w:val="22"/>
          <w:lang/>
        </w:rPr>
      </w:pPr>
      <w:r w:rsidRPr="00281F9D">
        <w:rPr>
          <w:color w:val="000000"/>
          <w:sz w:val="22"/>
          <w:szCs w:val="22"/>
          <w:lang/>
        </w:rPr>
        <w:t xml:space="preserve">Finansiranje poslovanja - Ovim Planom se dozvoljava mogućnost budućeg zaduživanja u cilju finansiranja redovnog poslovanja i investicija. </w:t>
      </w:r>
    </w:p>
    <w:p w:rsidR="00F95F64" w:rsidRPr="001651BF" w:rsidRDefault="00F95F64" w:rsidP="00DF633C">
      <w:pPr>
        <w:pStyle w:val="BDONormal"/>
        <w:numPr>
          <w:ilvl w:val="0"/>
          <w:numId w:val="11"/>
        </w:numPr>
        <w:ind w:left="360"/>
        <w:jc w:val="both"/>
        <w:rPr>
          <w:color w:val="000000"/>
          <w:sz w:val="22"/>
          <w:szCs w:val="22"/>
          <w:lang/>
        </w:rPr>
      </w:pPr>
      <w:r w:rsidRPr="00281F9D">
        <w:rPr>
          <w:color w:val="000000"/>
          <w:sz w:val="22"/>
          <w:szCs w:val="22"/>
          <w:lang/>
        </w:rPr>
        <w:t xml:space="preserve">Kompenzacije - Ovim Planom se dozvoljava mogućnost sprovođenja kompenzacija sa poveriocima, ukoliko se za to steknu uslovi. Kompenzacije će biti izvršene i za potrebe ažuriranja iznosa portraživanja poverilaca po klasama, i to na dan pravnosnažnosti rešenja o </w:t>
      </w:r>
      <w:r w:rsidRPr="001651BF">
        <w:rPr>
          <w:color w:val="000000"/>
          <w:sz w:val="22"/>
          <w:szCs w:val="22"/>
          <w:lang/>
        </w:rPr>
        <w:t>potvrđivanju usvajanja Plana, kada će biti sastavljen novi presek stanja obaveza koje su postojale na dan 30.09.2019. godine.</w:t>
      </w:r>
    </w:p>
    <w:p w:rsidR="00F95F64" w:rsidRPr="00281F9D" w:rsidRDefault="00F95F64" w:rsidP="00844A8E">
      <w:pPr>
        <w:pStyle w:val="BDONormal"/>
        <w:numPr>
          <w:ilvl w:val="0"/>
          <w:numId w:val="11"/>
        </w:numPr>
        <w:ind w:left="360"/>
        <w:jc w:val="both"/>
        <w:rPr>
          <w:sz w:val="22"/>
          <w:szCs w:val="22"/>
          <w:lang/>
        </w:rPr>
      </w:pPr>
      <w:r w:rsidRPr="00281F9D">
        <w:rPr>
          <w:sz w:val="22"/>
          <w:szCs w:val="22"/>
          <w:lang/>
        </w:rPr>
        <w:t>Zamena ispunjenja - Ovim Planom se dozvoljava mogućnost da Dužnik svoje obaveze utvrđene Planom izvršava i kroz institut zamene ispunjenja u skladu sa odredbama člana 308 Zakona o obligacionim odnosima.</w:t>
      </w:r>
    </w:p>
    <w:p w:rsidR="00F95F64" w:rsidRPr="00FC6BCB" w:rsidRDefault="00F95F64" w:rsidP="00844A8E">
      <w:pPr>
        <w:pStyle w:val="BDONormal"/>
        <w:numPr>
          <w:ilvl w:val="0"/>
          <w:numId w:val="11"/>
        </w:numPr>
        <w:ind w:left="360"/>
        <w:jc w:val="both"/>
        <w:rPr>
          <w:sz w:val="22"/>
          <w:szCs w:val="22"/>
          <w:lang/>
        </w:rPr>
      </w:pPr>
      <w:r w:rsidRPr="00FC6BCB">
        <w:rPr>
          <w:sz w:val="22"/>
          <w:szCs w:val="22"/>
          <w:lang/>
        </w:rPr>
        <w:t>Rezervisanja za poverioce osporenih potraživanja i potencijalne obaveze – Dužnik će rezervisati posebna sredstva za poverioce osporenih potraživanja.</w:t>
      </w:r>
    </w:p>
    <w:p w:rsidR="00F95F64" w:rsidRPr="00281F9D" w:rsidRDefault="00F95F64" w:rsidP="0051746D">
      <w:pPr>
        <w:pStyle w:val="BDONormal"/>
        <w:jc w:val="both"/>
        <w:rPr>
          <w:color w:val="FF0000"/>
          <w:sz w:val="22"/>
          <w:szCs w:val="22"/>
          <w:lang/>
        </w:rPr>
      </w:pPr>
      <w:r w:rsidRPr="00281F9D">
        <w:rPr>
          <w:color w:val="FF0000"/>
          <w:lang/>
        </w:rPr>
        <w:br w:type="page"/>
      </w:r>
    </w:p>
    <w:p w:rsidR="00F95F64" w:rsidRPr="004B3C36" w:rsidRDefault="00F95F64" w:rsidP="00DF633C">
      <w:pPr>
        <w:pStyle w:val="BDOHeadingOne"/>
        <w:numPr>
          <w:ilvl w:val="0"/>
          <w:numId w:val="8"/>
        </w:numPr>
        <w:ind w:left="567" w:hanging="567"/>
      </w:pPr>
      <w:bookmarkStart w:id="38" w:name="_Toc23147897"/>
      <w:r w:rsidRPr="004B3C36">
        <w:t>Lista poverilaca sa podelom na klase poverilaca</w:t>
      </w:r>
      <w:bookmarkEnd w:id="38"/>
    </w:p>
    <w:p w:rsidR="00F95F64" w:rsidRPr="00CA11E1" w:rsidRDefault="00F95F64" w:rsidP="003B0DE6">
      <w:pPr>
        <w:pStyle w:val="BDOHeadingTwo"/>
        <w:ind w:left="1134" w:hanging="567"/>
        <w:rPr>
          <w:lang w:val="sr-Latn-CS"/>
        </w:rPr>
      </w:pPr>
      <w:bookmarkStart w:id="39" w:name="_Toc23147898"/>
      <w:r w:rsidRPr="00CA11E1">
        <w:rPr>
          <w:lang w:val="sr-Latn-CS"/>
        </w:rPr>
        <w:t>E.1.</w:t>
      </w:r>
      <w:r w:rsidRPr="00CA11E1">
        <w:rPr>
          <w:lang w:val="sr-Latn-CS"/>
        </w:rPr>
        <w:tab/>
        <w:t>Kriterijum podele poverilaca na klase</w:t>
      </w:r>
      <w:bookmarkEnd w:id="39"/>
    </w:p>
    <w:p w:rsidR="00F95F64" w:rsidRPr="00CA11E1" w:rsidRDefault="00F95F64" w:rsidP="003B0DE6">
      <w:pPr>
        <w:pStyle w:val="BDONormal"/>
        <w:jc w:val="both"/>
        <w:rPr>
          <w:sz w:val="22"/>
          <w:szCs w:val="22"/>
          <w:lang w:val="sr-Latn-CS"/>
        </w:rPr>
      </w:pPr>
      <w:r w:rsidRPr="00CA11E1">
        <w:rPr>
          <w:sz w:val="22"/>
          <w:szCs w:val="22"/>
          <w:lang w:val="sr-Latn-CS"/>
        </w:rPr>
        <w:t>Ovim Planom reorganizacije, poverioci Društva podeljeni su na klase u skladu sa kriterijumom propisanim članom 165. Zakona o stečaju u vezi sa članovima 48. do 50. i članom 54. istog Zakona.</w:t>
      </w:r>
    </w:p>
    <w:p w:rsidR="00F95F64" w:rsidRPr="00CA11E1" w:rsidRDefault="00F95F64" w:rsidP="003B0DE6">
      <w:pPr>
        <w:pStyle w:val="BDONormal"/>
        <w:jc w:val="both"/>
        <w:rPr>
          <w:sz w:val="22"/>
          <w:szCs w:val="22"/>
          <w:lang w:val="sr-Latn-CS"/>
        </w:rPr>
      </w:pPr>
      <w:r w:rsidRPr="00CA11E1">
        <w:rPr>
          <w:sz w:val="22"/>
          <w:szCs w:val="22"/>
          <w:lang w:val="sr-Latn-CS"/>
        </w:rPr>
        <w:t>Napominjemo da se poverioci izjašnjavaju prilikom davanja saglasnosti na plan/glasanja u skladu sa visinom obaveza prikazanim u narednom odeljku, odnosno u klasama poverilaca.</w:t>
      </w:r>
    </w:p>
    <w:p w:rsidR="00F95F64" w:rsidRPr="00CF0649" w:rsidRDefault="00F95F64" w:rsidP="003B0DE6">
      <w:pPr>
        <w:pStyle w:val="BDOHeadingTwo"/>
        <w:ind w:left="1134" w:hanging="567"/>
        <w:rPr>
          <w:lang w:val="sr-Latn-CS"/>
        </w:rPr>
      </w:pPr>
      <w:bookmarkStart w:id="40" w:name="_Toc23147899"/>
      <w:r w:rsidRPr="00CF0649">
        <w:rPr>
          <w:lang w:val="sr-Latn-CS"/>
        </w:rPr>
        <w:t>E.2.</w:t>
      </w:r>
      <w:r w:rsidRPr="00CF0649">
        <w:rPr>
          <w:lang w:val="sr-Latn-CS"/>
        </w:rPr>
        <w:tab/>
        <w:t>Klase poverilaca</w:t>
      </w:r>
      <w:bookmarkEnd w:id="40"/>
    </w:p>
    <w:p w:rsidR="00F95F64" w:rsidRPr="00CF0649" w:rsidRDefault="00F95F64" w:rsidP="003B0DE6">
      <w:pPr>
        <w:pStyle w:val="BDONormal"/>
        <w:jc w:val="both"/>
        <w:rPr>
          <w:sz w:val="22"/>
          <w:szCs w:val="22"/>
          <w:lang w:val="sr-Latn-CS"/>
        </w:rPr>
      </w:pPr>
      <w:r w:rsidRPr="00CF0649">
        <w:rPr>
          <w:sz w:val="22"/>
          <w:szCs w:val="22"/>
          <w:lang w:val="sr-Latn-CS"/>
        </w:rPr>
        <w:t>Rekapitulacija klasa poverilaca predviđena ovim Planom je data u sledećoj tabeli:</w:t>
      </w:r>
    </w:p>
    <w:p w:rsidR="00F95F64" w:rsidRPr="00CF0649" w:rsidRDefault="00F95F64" w:rsidP="00536008">
      <w:pPr>
        <w:pStyle w:val="Caption"/>
      </w:pPr>
      <w:r w:rsidRPr="00381148">
        <w:rPr>
          <w:highlight w:val="yellow"/>
        </w:rPr>
        <w:t>Tabela 10: Rekapitulacija klasa</w:t>
      </w:r>
      <w:r>
        <w:rPr>
          <w:highlight w:val="yellow"/>
        </w:rPr>
        <w:t xml:space="preserve"> </w:t>
      </w:r>
      <w:r w:rsidRPr="00381148">
        <w:rPr>
          <w:highlight w:val="yellow"/>
        </w:rPr>
        <w:fldChar w:fldCharType="begin"/>
      </w:r>
      <w:r w:rsidRPr="00381148">
        <w:rPr>
          <w:highlight w:val="yellow"/>
        </w:rPr>
        <w:instrText xml:space="preserve"> LINK </w:instrText>
      </w:r>
      <w:r>
        <w:rPr>
          <w:highlight w:val="yellow"/>
        </w:rPr>
        <w:instrText xml:space="preserve">Excel.Sheet.12 "D:\\Poslovno\\TIGAR JJ\\UPPR OKTOBAR 2019\\PLAN KONAČNO\\TIGAR UPPR OKTOBAR 2019_23.10.2019.xlsx" menu!R13C2:R21C4 </w:instrText>
      </w:r>
      <w:r w:rsidRPr="00381148">
        <w:rPr>
          <w:highlight w:val="yellow"/>
        </w:rPr>
        <w:instrText xml:space="preserve">\a \f 4 \h  \* MERGEFORMAT </w:instrText>
      </w:r>
      <w:r w:rsidRPr="00381148">
        <w:rPr>
          <w:highlight w:val="yellow"/>
        </w:rPr>
        <w:fldChar w:fldCharType="separate"/>
      </w:r>
    </w:p>
    <w:p w:rsidR="00F95F64" w:rsidRPr="003B0DE6" w:rsidRDefault="00F95F64" w:rsidP="003B0DE6">
      <w:pPr>
        <w:rPr>
          <w:sz w:val="16"/>
          <w:szCs w:val="16"/>
          <w:lang w:val="sr-Latn-CS"/>
        </w:rPr>
      </w:pPr>
      <w:r w:rsidRPr="00381148">
        <w:rPr>
          <w:highlight w:val="yellow"/>
        </w:rPr>
        <w:fldChar w:fldCharType="end"/>
      </w:r>
    </w:p>
    <w:p w:rsidR="00F95F64" w:rsidRPr="00716F61" w:rsidRDefault="00F95F64" w:rsidP="00716F61">
      <w:pPr>
        <w:jc w:val="both"/>
        <w:rPr>
          <w:lang w:val="sr-Latn-CS"/>
        </w:rPr>
      </w:pPr>
      <w:bookmarkStart w:id="41" w:name="_Toc299552471"/>
      <w:r w:rsidRPr="00716F61">
        <w:rPr>
          <w:lang w:val="sr-Latn-CS"/>
        </w:rPr>
        <w:t>U skladu sa navedenim, Plan reorganizacije podrazumeva formiranje sledećih klasa poverilaca, primenom člana 165, a u vezi sa članom 54. stav 4., te članovima 48.-50. Zakona o stečaju:</w:t>
      </w:r>
    </w:p>
    <w:p w:rsidR="00F95F64" w:rsidRPr="00716F61" w:rsidRDefault="00F95F64" w:rsidP="00716F61">
      <w:pPr>
        <w:jc w:val="both"/>
        <w:rPr>
          <w:lang w:val="sr-Latn-CS"/>
        </w:rPr>
      </w:pPr>
      <w:r w:rsidRPr="00EC12C7">
        <w:rPr>
          <w:b/>
          <w:bCs/>
          <w:lang w:val="sr-Latn-CS"/>
        </w:rPr>
        <w:t>Klasa I poverilaca</w:t>
      </w:r>
      <w:r w:rsidRPr="00716F61">
        <w:rPr>
          <w:lang w:val="sr-Latn-CS"/>
        </w:rPr>
        <w:t xml:space="preserve"> – razlučni poverioci čija su potraživanja obezbeđena zalogom, odnosno hipotekom na pokretnoj i nepokretnoj imovini, u vlasništvu Dužnika, odnosno u vlasništvu zavisnih društava Dužnika.</w:t>
      </w:r>
    </w:p>
    <w:p w:rsidR="00F95F64" w:rsidRPr="00716F61" w:rsidRDefault="00F95F64" w:rsidP="00716F61">
      <w:pPr>
        <w:jc w:val="both"/>
        <w:rPr>
          <w:lang w:val="sr-Latn-CS"/>
        </w:rPr>
      </w:pPr>
      <w:r w:rsidRPr="00716F61">
        <w:rPr>
          <w:lang w:val="sr-Latn-CS"/>
        </w:rPr>
        <w:t>U ovoj klasi je prikazan iznos potraživanja poverilaca do visine procenjene vrednosti imovine na kojoj postoji uspostavljeno založno pravo.</w:t>
      </w:r>
    </w:p>
    <w:p w:rsidR="00F95F64" w:rsidRPr="00716F61" w:rsidRDefault="00F95F64" w:rsidP="00716F61">
      <w:pPr>
        <w:jc w:val="both"/>
        <w:rPr>
          <w:lang w:val="sr-Latn-CS"/>
        </w:rPr>
      </w:pPr>
      <w:r w:rsidRPr="00716F61">
        <w:rPr>
          <w:lang w:val="sr-Latn-CS"/>
        </w:rPr>
        <w:t>Pregled založnih prava je dat u odeljku P.</w:t>
      </w:r>
    </w:p>
    <w:p w:rsidR="00F95F64" w:rsidRDefault="00F95F64">
      <w:pPr>
        <w:spacing w:after="0" w:line="240" w:lineRule="auto"/>
        <w:rPr>
          <w:highlight w:val="yellow"/>
          <w:lang w:val="sr-Latn-CS"/>
        </w:rPr>
      </w:pPr>
      <w:r>
        <w:rPr>
          <w:highlight w:val="yellow"/>
          <w:lang w:val="sr-Latn-CS"/>
        </w:rPr>
        <w:br w:type="page"/>
      </w:r>
    </w:p>
    <w:p w:rsidR="00F95F64" w:rsidRPr="00716F61" w:rsidRDefault="00F95F64" w:rsidP="001D04A8">
      <w:pPr>
        <w:jc w:val="both"/>
        <w:rPr>
          <w:lang w:val="sr-Latn-CS"/>
        </w:rPr>
      </w:pPr>
      <w:r w:rsidRPr="00381148">
        <w:rPr>
          <w:highlight w:val="yellow"/>
          <w:lang w:val="sr-Latn-CS"/>
        </w:rPr>
        <w:t>Tabela 11: Klasa I poverilaca – razlučni poverioci</w:t>
      </w:r>
      <w:r>
        <w:rPr>
          <w:lang w:val="sr-Latn-CS"/>
        </w:rPr>
        <w:t xml:space="preserve"> </w:t>
      </w:r>
    </w:p>
    <w:p w:rsidR="00F95F64" w:rsidRPr="00716F61" w:rsidRDefault="00F95F64" w:rsidP="00716F61">
      <w:pPr>
        <w:pStyle w:val="BDONormal"/>
        <w:jc w:val="both"/>
        <w:rPr>
          <w:sz w:val="22"/>
          <w:szCs w:val="22"/>
          <w:lang w:val="sr-Latn-CS"/>
        </w:rPr>
      </w:pPr>
      <w:r w:rsidRPr="00716F61">
        <w:rPr>
          <w:b/>
          <w:bCs/>
          <w:sz w:val="22"/>
          <w:szCs w:val="22"/>
          <w:lang w:val="sr-Latn-CS"/>
        </w:rPr>
        <w:t>Klasa II poverilaca</w:t>
      </w:r>
      <w:r w:rsidRPr="00716F61">
        <w:rPr>
          <w:sz w:val="22"/>
          <w:szCs w:val="22"/>
          <w:lang w:val="sr-Latn-CS"/>
        </w:rPr>
        <w:t xml:space="preserve"> – poverioci koji potražuju neisplaćene neto zarade zaposlenih i bivših zaposlenih, u iznosu minimalnih zarada za poslednjih godinu dana pre utvrđenog datuma preseka stanja u poslovnim knjigama (prema kriterijumu iz člana 54. stav 4. tačka 1. Zakona o stečaju). </w:t>
      </w:r>
    </w:p>
    <w:p w:rsidR="00F95F64" w:rsidRPr="00381148" w:rsidRDefault="00F95F64" w:rsidP="00536008">
      <w:pPr>
        <w:pStyle w:val="Caption"/>
        <w:rPr>
          <w:highlight w:val="yellow"/>
        </w:rPr>
      </w:pPr>
      <w:r w:rsidRPr="00381148">
        <w:rPr>
          <w:highlight w:val="yellow"/>
        </w:rPr>
        <w:t>Tabela 12: Klasa II poverilaca – neto zarade zaposlenih po minimalnoj osnovi (prvi isplatni red)</w:t>
      </w:r>
      <w:r>
        <w:rPr>
          <w:highlight w:val="yellow"/>
        </w:rPr>
        <w:t xml:space="preserve"> </w:t>
      </w:r>
      <w:r w:rsidRPr="00381148">
        <w:rPr>
          <w:highlight w:val="yellow"/>
        </w:rPr>
        <w:fldChar w:fldCharType="begin"/>
      </w:r>
      <w:r w:rsidRPr="00381148">
        <w:rPr>
          <w:highlight w:val="yellow"/>
        </w:rPr>
        <w:instrText xml:space="preserve"> LINK </w:instrText>
      </w:r>
      <w:r>
        <w:rPr>
          <w:highlight w:val="yellow"/>
        </w:rPr>
        <w:instrText xml:space="preserve">Excel.Sheet.12 "D:\\Poslovno\\TIGAR JJ\\UPPR OKTOBAR 2019\\PLAN KONAČNO\\TIGAR UPPR OKTOBAR 2019_23.10.2019.xlsx" "KLASA II!R3C2:R823C7" </w:instrText>
      </w:r>
      <w:r w:rsidRPr="00381148">
        <w:rPr>
          <w:highlight w:val="yellow"/>
        </w:rPr>
        <w:instrText xml:space="preserve">\a \f 4 \h </w:instrText>
      </w:r>
      <w:r>
        <w:rPr>
          <w:highlight w:val="yellow"/>
        </w:rPr>
        <w:instrText xml:space="preserve"> \* MERGEFORMAT </w:instrText>
      </w:r>
      <w:r w:rsidRPr="00381148">
        <w:rPr>
          <w:highlight w:val="yellow"/>
        </w:rPr>
        <w:fldChar w:fldCharType="separate"/>
      </w:r>
    </w:p>
    <w:p w:rsidR="00F95F64" w:rsidRDefault="00F95F64" w:rsidP="003B0DE6">
      <w:pPr>
        <w:rPr>
          <w:sz w:val="16"/>
          <w:szCs w:val="16"/>
          <w:lang w:val="sr-Latn-CS"/>
        </w:rPr>
      </w:pPr>
      <w:r w:rsidRPr="00381148">
        <w:rPr>
          <w:highlight w:val="yellow"/>
        </w:rPr>
        <w:fldChar w:fldCharType="end"/>
      </w:r>
    </w:p>
    <w:p w:rsidR="00F95F64" w:rsidRPr="003B0DE6" w:rsidRDefault="00F95F64" w:rsidP="00716F61">
      <w:pPr>
        <w:jc w:val="both"/>
        <w:rPr>
          <w:lang w:val="sr-Latn-CS"/>
        </w:rPr>
      </w:pPr>
      <w:r w:rsidRPr="003B0DE6">
        <w:rPr>
          <w:b/>
          <w:bCs/>
          <w:lang w:val="sr-Latn-CS"/>
        </w:rPr>
        <w:t xml:space="preserve">Klasa III poverilaca </w:t>
      </w:r>
      <w:r w:rsidRPr="003B0DE6">
        <w:rPr>
          <w:lang w:val="sr-Latn-CS"/>
        </w:rPr>
        <w:t>– obaveze prema Ministarstvu finansija, Poreska uprava</w:t>
      </w:r>
    </w:p>
    <w:p w:rsidR="00F95F64" w:rsidRDefault="00F95F64" w:rsidP="00716F61">
      <w:pPr>
        <w:jc w:val="both"/>
        <w:rPr>
          <w:lang w:val="sr-Latn-CS"/>
        </w:rPr>
      </w:pPr>
      <w:r w:rsidRPr="000A50C4">
        <w:rPr>
          <w:lang w:val="sr-Latn-CS"/>
        </w:rPr>
        <w:t>Ovu klasu čine obaveze prema Poreskoj upravi sa stanjem na dan 03.10.2019. godine</w:t>
      </w:r>
      <w:r>
        <w:rPr>
          <w:lang w:val="sr-Latn-CS"/>
        </w:rPr>
        <w:t>, prema Zapisniku o usaglašenom stanju duga po osnovu javnih prihoda na dan 03.10.2019. godine roj: 079-433-00-8491/2017 od 18.10.2019. godine.</w:t>
      </w:r>
    </w:p>
    <w:p w:rsidR="00F95F64" w:rsidRPr="000A50C4" w:rsidRDefault="00F95F64" w:rsidP="00536008">
      <w:pPr>
        <w:pStyle w:val="Caption"/>
        <w:rPr>
          <w:sz w:val="24"/>
          <w:szCs w:val="24"/>
        </w:rPr>
      </w:pPr>
      <w:r w:rsidRPr="000A50C4">
        <w:t>Tabela 13: Klasa III poverilaca – obaveze prema Poreskoj upravi</w:t>
      </w:r>
      <w:r w:rsidRPr="000A50C4">
        <w:fldChar w:fldCharType="begin"/>
      </w:r>
      <w:r w:rsidRPr="000A50C4">
        <w:instrText xml:space="preserve"> LINK </w:instrText>
      </w:r>
      <w:r>
        <w:instrText xml:space="preserve">Excel.Sheet.12 "D:\\Poslovno\\TIGAR JJ\\UPPR OKTOBAR 2019\\PLAN KONAČNO\\TIGAR UPPR OKTOBAR 2019_23.10.2019.xlsx" "KLASA III!R3C2:R5C5" </w:instrText>
      </w:r>
      <w:r w:rsidRPr="000A50C4">
        <w:instrText xml:space="preserve">\a \f 4 \h </w:instrText>
      </w:r>
      <w:r>
        <w:instrText xml:space="preserve"> \* MERGEFORMAT </w:instrText>
      </w:r>
      <w:r w:rsidRPr="000A50C4">
        <w:fldChar w:fldCharType="separate"/>
      </w:r>
    </w:p>
    <w:tbl>
      <w:tblPr>
        <w:tblW w:w="8635" w:type="dxa"/>
        <w:tblInd w:w="2" w:type="dxa"/>
        <w:tblLook w:val="00A0"/>
      </w:tblPr>
      <w:tblGrid>
        <w:gridCol w:w="960"/>
        <w:gridCol w:w="4345"/>
        <w:gridCol w:w="1800"/>
        <w:gridCol w:w="1530"/>
      </w:tblGrid>
      <w:tr w:rsidR="00F95F64" w:rsidRPr="000A50C4">
        <w:trPr>
          <w:trHeight w:val="1068"/>
        </w:trPr>
        <w:tc>
          <w:tcPr>
            <w:tcW w:w="960" w:type="dxa"/>
            <w:tcBorders>
              <w:top w:val="single" w:sz="8" w:space="0" w:color="auto"/>
              <w:left w:val="single" w:sz="4" w:space="0" w:color="auto"/>
              <w:bottom w:val="single" w:sz="8" w:space="0" w:color="auto"/>
              <w:right w:val="single" w:sz="4" w:space="0" w:color="auto"/>
            </w:tcBorders>
            <w:shd w:val="clear" w:color="000000" w:fill="98002E"/>
            <w:noWrap/>
            <w:vAlign w:val="center"/>
          </w:tcPr>
          <w:p w:rsidR="00F95F64" w:rsidRPr="000A50C4" w:rsidRDefault="00F95F64">
            <w:pPr>
              <w:jc w:val="center"/>
              <w:rPr>
                <w:b/>
                <w:bCs/>
                <w:color w:val="FFFFFF"/>
                <w:sz w:val="18"/>
                <w:szCs w:val="18"/>
                <w:lang w:eastAsia="en-US"/>
              </w:rPr>
            </w:pPr>
            <w:r w:rsidRPr="000A50C4">
              <w:rPr>
                <w:b/>
                <w:bCs/>
                <w:color w:val="FFFFFF"/>
                <w:sz w:val="18"/>
                <w:szCs w:val="18"/>
                <w:lang w:eastAsia="en-US"/>
              </w:rPr>
              <w:t>R.br.</w:t>
            </w:r>
          </w:p>
        </w:tc>
        <w:tc>
          <w:tcPr>
            <w:tcW w:w="4345" w:type="dxa"/>
            <w:tcBorders>
              <w:top w:val="single" w:sz="8" w:space="0" w:color="auto"/>
              <w:left w:val="nil"/>
              <w:bottom w:val="single" w:sz="8" w:space="0" w:color="auto"/>
              <w:right w:val="single" w:sz="4" w:space="0" w:color="auto"/>
            </w:tcBorders>
            <w:shd w:val="clear" w:color="000000" w:fill="98002E"/>
            <w:noWrap/>
            <w:vAlign w:val="center"/>
          </w:tcPr>
          <w:p w:rsidR="00F95F64" w:rsidRPr="000A50C4" w:rsidRDefault="00F95F64" w:rsidP="00CF0649">
            <w:pPr>
              <w:spacing w:after="0" w:line="240" w:lineRule="auto"/>
              <w:rPr>
                <w:b/>
                <w:bCs/>
                <w:color w:val="FFFFFF"/>
                <w:sz w:val="18"/>
                <w:szCs w:val="18"/>
                <w:lang w:eastAsia="en-US"/>
              </w:rPr>
            </w:pPr>
            <w:r w:rsidRPr="000A50C4">
              <w:rPr>
                <w:b/>
                <w:bCs/>
                <w:color w:val="FFFFFF"/>
                <w:sz w:val="18"/>
                <w:szCs w:val="18"/>
                <w:lang w:eastAsia="en-US"/>
              </w:rPr>
              <w:t>Poverilac - Klasa I</w:t>
            </w:r>
          </w:p>
        </w:tc>
        <w:tc>
          <w:tcPr>
            <w:tcW w:w="1800" w:type="dxa"/>
            <w:tcBorders>
              <w:top w:val="single" w:sz="8" w:space="0" w:color="auto"/>
              <w:left w:val="nil"/>
              <w:bottom w:val="single" w:sz="8" w:space="0" w:color="auto"/>
              <w:right w:val="single" w:sz="4" w:space="0" w:color="auto"/>
            </w:tcBorders>
            <w:shd w:val="clear" w:color="000000" w:fill="98002E"/>
            <w:vAlign w:val="center"/>
          </w:tcPr>
          <w:p w:rsidR="00F95F64" w:rsidRPr="000A50C4" w:rsidRDefault="00F95F64" w:rsidP="00CF0649">
            <w:pPr>
              <w:spacing w:after="0" w:line="240" w:lineRule="auto"/>
              <w:jc w:val="center"/>
              <w:rPr>
                <w:b/>
                <w:bCs/>
                <w:color w:val="FFFFFF"/>
                <w:sz w:val="18"/>
                <w:szCs w:val="18"/>
                <w:lang w:eastAsia="en-US"/>
              </w:rPr>
            </w:pPr>
            <w:r w:rsidRPr="000A50C4">
              <w:rPr>
                <w:b/>
                <w:bCs/>
                <w:color w:val="FFFFFF"/>
                <w:sz w:val="18"/>
                <w:szCs w:val="18"/>
                <w:lang w:eastAsia="en-US"/>
              </w:rPr>
              <w:t>Ukupna obaveza prema poveriocu</w:t>
            </w:r>
          </w:p>
        </w:tc>
        <w:tc>
          <w:tcPr>
            <w:tcW w:w="1530" w:type="dxa"/>
            <w:tcBorders>
              <w:top w:val="single" w:sz="8" w:space="0" w:color="auto"/>
              <w:left w:val="nil"/>
              <w:bottom w:val="single" w:sz="8" w:space="0" w:color="auto"/>
              <w:right w:val="single" w:sz="4" w:space="0" w:color="auto"/>
            </w:tcBorders>
            <w:shd w:val="clear" w:color="000000" w:fill="98002E"/>
            <w:vAlign w:val="center"/>
          </w:tcPr>
          <w:p w:rsidR="00F95F64" w:rsidRPr="000A50C4" w:rsidRDefault="00F95F64" w:rsidP="00CF0649">
            <w:pPr>
              <w:spacing w:after="0" w:line="240" w:lineRule="auto"/>
              <w:jc w:val="center"/>
              <w:rPr>
                <w:b/>
                <w:bCs/>
                <w:color w:val="FFFFFF"/>
                <w:sz w:val="18"/>
                <w:szCs w:val="18"/>
                <w:lang w:eastAsia="en-US"/>
              </w:rPr>
            </w:pPr>
            <w:r w:rsidRPr="000A50C4">
              <w:rPr>
                <w:b/>
                <w:bCs/>
                <w:color w:val="FFFFFF"/>
                <w:sz w:val="18"/>
                <w:szCs w:val="18"/>
                <w:lang w:eastAsia="en-US"/>
              </w:rPr>
              <w:t>% učešća u klasi</w:t>
            </w:r>
          </w:p>
        </w:tc>
      </w:tr>
      <w:tr w:rsidR="00F95F64" w:rsidRPr="000A50C4">
        <w:trPr>
          <w:trHeight w:val="300"/>
        </w:trPr>
        <w:tc>
          <w:tcPr>
            <w:tcW w:w="96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jc w:val="center"/>
              <w:rPr>
                <w:color w:val="000000"/>
                <w:sz w:val="18"/>
                <w:szCs w:val="18"/>
                <w:lang w:eastAsia="en-US"/>
              </w:rPr>
            </w:pPr>
            <w:r w:rsidRPr="000A50C4">
              <w:rPr>
                <w:color w:val="000000"/>
                <w:sz w:val="18"/>
                <w:szCs w:val="18"/>
                <w:lang w:eastAsia="en-US"/>
              </w:rPr>
              <w:t>1</w:t>
            </w:r>
          </w:p>
        </w:tc>
        <w:tc>
          <w:tcPr>
            <w:tcW w:w="434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8"/>
                <w:szCs w:val="18"/>
                <w:lang w:eastAsia="en-US"/>
              </w:rPr>
            </w:pPr>
            <w:r w:rsidRPr="000A50C4">
              <w:rPr>
                <w:color w:val="000000"/>
                <w:sz w:val="18"/>
                <w:szCs w:val="18"/>
                <w:lang w:eastAsia="en-US"/>
              </w:rPr>
              <w:t>Ministarstvo finansija, Poreska Uprava</w:t>
            </w:r>
          </w:p>
        </w:tc>
        <w:tc>
          <w:tcPr>
            <w:tcW w:w="1800"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373.670.128,32</w:t>
            </w:r>
          </w:p>
        </w:tc>
        <w:tc>
          <w:tcPr>
            <w:tcW w:w="1530"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100,00%</w:t>
            </w:r>
          </w:p>
        </w:tc>
      </w:tr>
      <w:tr w:rsidR="00F95F64" w:rsidRPr="000A50C4">
        <w:trPr>
          <w:trHeight w:val="300"/>
        </w:trPr>
        <w:tc>
          <w:tcPr>
            <w:tcW w:w="5305" w:type="dxa"/>
            <w:gridSpan w:val="2"/>
            <w:tcBorders>
              <w:top w:val="single" w:sz="8" w:space="0" w:color="auto"/>
              <w:left w:val="single" w:sz="4" w:space="0" w:color="auto"/>
              <w:bottom w:val="single" w:sz="8" w:space="0" w:color="auto"/>
              <w:right w:val="single" w:sz="4" w:space="0" w:color="000000"/>
            </w:tcBorders>
            <w:noWrap/>
            <w:vAlign w:val="center"/>
          </w:tcPr>
          <w:p w:rsidR="00F95F64" w:rsidRPr="000A50C4" w:rsidRDefault="00F95F64" w:rsidP="00CF0649">
            <w:pPr>
              <w:spacing w:after="0" w:line="240" w:lineRule="auto"/>
              <w:jc w:val="center"/>
              <w:rPr>
                <w:b/>
                <w:bCs/>
                <w:color w:val="000000"/>
                <w:sz w:val="18"/>
                <w:szCs w:val="18"/>
                <w:lang w:eastAsia="en-US"/>
              </w:rPr>
            </w:pPr>
            <w:r w:rsidRPr="000A50C4">
              <w:rPr>
                <w:b/>
                <w:bCs/>
                <w:color w:val="000000"/>
                <w:sz w:val="18"/>
                <w:szCs w:val="18"/>
                <w:lang w:eastAsia="en-US"/>
              </w:rPr>
              <w:t>UKUPNO</w:t>
            </w:r>
          </w:p>
        </w:tc>
        <w:tc>
          <w:tcPr>
            <w:tcW w:w="1800" w:type="dxa"/>
            <w:tcBorders>
              <w:top w:val="single" w:sz="8" w:space="0" w:color="auto"/>
              <w:left w:val="nil"/>
              <w:bottom w:val="single" w:sz="8" w:space="0" w:color="auto"/>
              <w:right w:val="single" w:sz="4" w:space="0" w:color="auto"/>
            </w:tcBorders>
            <w:noWrap/>
            <w:vAlign w:val="center"/>
          </w:tcPr>
          <w:p w:rsidR="00F95F64" w:rsidRPr="000A50C4" w:rsidRDefault="00F95F64" w:rsidP="00CF0649">
            <w:pPr>
              <w:spacing w:after="0" w:line="240" w:lineRule="auto"/>
              <w:jc w:val="right"/>
              <w:rPr>
                <w:b/>
                <w:bCs/>
                <w:color w:val="000000"/>
                <w:sz w:val="18"/>
                <w:szCs w:val="18"/>
                <w:lang w:eastAsia="en-US"/>
              </w:rPr>
            </w:pPr>
            <w:r w:rsidRPr="000A50C4">
              <w:rPr>
                <w:b/>
                <w:bCs/>
                <w:color w:val="000000"/>
                <w:sz w:val="18"/>
                <w:szCs w:val="18"/>
                <w:lang w:eastAsia="en-US"/>
              </w:rPr>
              <w:t>373.670.128,32</w:t>
            </w:r>
          </w:p>
        </w:tc>
        <w:tc>
          <w:tcPr>
            <w:tcW w:w="1530" w:type="dxa"/>
            <w:tcBorders>
              <w:top w:val="single" w:sz="8" w:space="0" w:color="auto"/>
              <w:left w:val="nil"/>
              <w:bottom w:val="single" w:sz="8" w:space="0" w:color="auto"/>
              <w:right w:val="single" w:sz="4" w:space="0" w:color="auto"/>
            </w:tcBorders>
            <w:noWrap/>
            <w:vAlign w:val="center"/>
          </w:tcPr>
          <w:p w:rsidR="00F95F64" w:rsidRPr="000A50C4" w:rsidRDefault="00F95F64" w:rsidP="00CF0649">
            <w:pPr>
              <w:spacing w:after="0" w:line="240" w:lineRule="auto"/>
              <w:jc w:val="right"/>
              <w:rPr>
                <w:b/>
                <w:bCs/>
                <w:color w:val="000000"/>
                <w:sz w:val="18"/>
                <w:szCs w:val="18"/>
                <w:lang w:eastAsia="en-US"/>
              </w:rPr>
            </w:pPr>
            <w:r w:rsidRPr="000A50C4">
              <w:rPr>
                <w:b/>
                <w:bCs/>
                <w:color w:val="000000"/>
                <w:sz w:val="18"/>
                <w:szCs w:val="18"/>
                <w:lang w:eastAsia="en-US"/>
              </w:rPr>
              <w:t>100,00%</w:t>
            </w:r>
          </w:p>
        </w:tc>
      </w:tr>
    </w:tbl>
    <w:p w:rsidR="00F95F64" w:rsidRDefault="00F95F64" w:rsidP="00CF0649">
      <w:pPr>
        <w:spacing w:after="0"/>
        <w:jc w:val="both"/>
        <w:rPr>
          <w:color w:val="000000"/>
          <w:lang w:val="sr-Latn-CS"/>
        </w:rPr>
      </w:pPr>
      <w:r w:rsidRPr="000A50C4">
        <w:fldChar w:fldCharType="end"/>
      </w:r>
    </w:p>
    <w:p w:rsidR="00F95F64" w:rsidRDefault="00F95F64" w:rsidP="00CF0649">
      <w:pPr>
        <w:spacing w:after="0"/>
        <w:jc w:val="both"/>
        <w:rPr>
          <w:color w:val="000000"/>
          <w:lang w:val="sr-Latn-CS"/>
        </w:rPr>
      </w:pPr>
      <w:r w:rsidRPr="00E12B99">
        <w:rPr>
          <w:color w:val="000000"/>
          <w:lang w:val="sr-Latn-CS"/>
        </w:rPr>
        <w:t>U narednoj tabeli prikazana su potraživanja poveri</w:t>
      </w:r>
      <w:r>
        <w:rPr>
          <w:color w:val="000000"/>
          <w:lang w:val="sr-Latn-CS"/>
        </w:rPr>
        <w:t>oca klase III</w:t>
      </w:r>
      <w:r w:rsidRPr="00E12B99">
        <w:rPr>
          <w:color w:val="000000"/>
          <w:lang w:val="sr-Latn-CS"/>
        </w:rPr>
        <w:t xml:space="preserve"> sa izvršenom funkcionalnom podelom po uplatnim računima. </w:t>
      </w:r>
    </w:p>
    <w:p w:rsidR="00F95F64" w:rsidRDefault="00F95F64" w:rsidP="00CF0649">
      <w:pPr>
        <w:rPr>
          <w:color w:val="000000"/>
        </w:rPr>
      </w:pPr>
    </w:p>
    <w:p w:rsidR="00F95F64" w:rsidRPr="000A50C4" w:rsidRDefault="00F95F64" w:rsidP="00CF0649">
      <w:pPr>
        <w:rPr>
          <w:b/>
          <w:bCs/>
          <w:color w:val="ED1A3B"/>
          <w:sz w:val="28"/>
          <w:szCs w:val="28"/>
          <w:lang w:val="sr-Latn-CS"/>
        </w:rPr>
      </w:pPr>
      <w:r w:rsidRPr="000A50C4">
        <w:rPr>
          <w:color w:val="000000"/>
        </w:rPr>
        <w:t xml:space="preserve">Tabela </w:t>
      </w:r>
      <w:r w:rsidRPr="000A50C4">
        <w:rPr>
          <w:color w:val="000000"/>
          <w:lang/>
        </w:rPr>
        <w:t>13</w:t>
      </w:r>
      <w:r w:rsidRPr="000A50C4">
        <w:rPr>
          <w:color w:val="000000"/>
          <w:lang/>
        </w:rPr>
        <w:t>.1</w:t>
      </w:r>
      <w:r w:rsidRPr="000A50C4">
        <w:rPr>
          <w:color w:val="000000"/>
        </w:rPr>
        <w:t>: Klasa III poverilaca (detaljan pregled po uplatnim računima)</w:t>
      </w:r>
      <w:r w:rsidRPr="000A50C4">
        <w:rPr>
          <w:lang w:val="sr-Latn-CS"/>
        </w:rPr>
        <w:fldChar w:fldCharType="begin"/>
      </w:r>
      <w:r w:rsidRPr="000A50C4">
        <w:rPr>
          <w:lang w:val="sr-Latn-CS"/>
        </w:rPr>
        <w:instrText xml:space="preserve"> LINK </w:instrText>
      </w:r>
      <w:r>
        <w:rPr>
          <w:lang w:val="sr-Latn-CS"/>
        </w:rPr>
        <w:instrText xml:space="preserve">Excel.Sheet.12 "D:\\Poslovno\\TIGAR JJ\\UPPR OKTOBAR 2019\\PLAN KONAČNO\\TIGAR UPPR OKTOBAR 2019_23.10.2019.xlsx" "KLASA III!R3C8:R161C11" </w:instrText>
      </w:r>
      <w:r w:rsidRPr="000A50C4">
        <w:rPr>
          <w:lang w:val="sr-Latn-CS"/>
        </w:rPr>
        <w:instrText xml:space="preserve">\a \f 4 \h  \* MERGEFORMAT </w:instrText>
      </w:r>
      <w:r w:rsidRPr="000A50C4">
        <w:rPr>
          <w:lang w:val="sr-Latn-CS"/>
        </w:rPr>
        <w:fldChar w:fldCharType="separate"/>
      </w:r>
    </w:p>
    <w:tbl>
      <w:tblPr>
        <w:tblW w:w="8636" w:type="dxa"/>
        <w:tblInd w:w="2" w:type="dxa"/>
        <w:tblLook w:val="00A0"/>
      </w:tblPr>
      <w:tblGrid>
        <w:gridCol w:w="3230"/>
        <w:gridCol w:w="1625"/>
        <w:gridCol w:w="2206"/>
        <w:gridCol w:w="1575"/>
      </w:tblGrid>
      <w:tr w:rsidR="00F95F64" w:rsidRPr="000A50C4">
        <w:trPr>
          <w:trHeight w:val="653"/>
          <w:tblHeader/>
        </w:trPr>
        <w:tc>
          <w:tcPr>
            <w:tcW w:w="3230" w:type="dxa"/>
            <w:tcBorders>
              <w:top w:val="single" w:sz="8" w:space="0" w:color="auto"/>
              <w:left w:val="single" w:sz="4" w:space="0" w:color="auto"/>
              <w:bottom w:val="single" w:sz="8" w:space="0" w:color="auto"/>
              <w:right w:val="single" w:sz="4" w:space="0" w:color="auto"/>
            </w:tcBorders>
            <w:shd w:val="clear" w:color="000000" w:fill="98002E"/>
            <w:vAlign w:val="center"/>
          </w:tcPr>
          <w:p w:rsidR="00F95F64" w:rsidRPr="000A50C4" w:rsidRDefault="00F95F64" w:rsidP="00CF0649">
            <w:pPr>
              <w:spacing w:after="0" w:line="240" w:lineRule="auto"/>
              <w:jc w:val="center"/>
              <w:rPr>
                <w:b/>
                <w:bCs/>
                <w:color w:val="FFFFFF"/>
                <w:sz w:val="18"/>
                <w:szCs w:val="18"/>
                <w:lang w:eastAsia="en-US"/>
              </w:rPr>
            </w:pPr>
            <w:r w:rsidRPr="000A50C4">
              <w:rPr>
                <w:b/>
                <w:bCs/>
                <w:color w:val="FFFFFF"/>
                <w:sz w:val="18"/>
                <w:szCs w:val="18"/>
                <w:lang w:eastAsia="en-US"/>
              </w:rPr>
              <w:t>Poverilac</w:t>
            </w:r>
          </w:p>
        </w:tc>
        <w:tc>
          <w:tcPr>
            <w:tcW w:w="1625" w:type="dxa"/>
            <w:tcBorders>
              <w:top w:val="single" w:sz="8" w:space="0" w:color="auto"/>
              <w:left w:val="nil"/>
              <w:bottom w:val="single" w:sz="8" w:space="0" w:color="auto"/>
              <w:right w:val="single" w:sz="4" w:space="0" w:color="auto"/>
            </w:tcBorders>
            <w:shd w:val="clear" w:color="000000" w:fill="98002E"/>
            <w:vAlign w:val="center"/>
          </w:tcPr>
          <w:p w:rsidR="00F95F64" w:rsidRPr="000A50C4" w:rsidRDefault="00F95F64" w:rsidP="00CF0649">
            <w:pPr>
              <w:spacing w:after="0" w:line="240" w:lineRule="auto"/>
              <w:jc w:val="center"/>
              <w:rPr>
                <w:b/>
                <w:bCs/>
                <w:color w:val="FFFFFF"/>
                <w:sz w:val="18"/>
                <w:szCs w:val="18"/>
                <w:lang w:eastAsia="en-US"/>
              </w:rPr>
            </w:pPr>
            <w:r w:rsidRPr="000A50C4">
              <w:rPr>
                <w:b/>
                <w:bCs/>
                <w:color w:val="FFFFFF"/>
                <w:sz w:val="18"/>
                <w:szCs w:val="18"/>
                <w:lang w:eastAsia="en-US"/>
              </w:rPr>
              <w:t>Broj uplatnog računa</w:t>
            </w:r>
          </w:p>
        </w:tc>
        <w:tc>
          <w:tcPr>
            <w:tcW w:w="2206" w:type="dxa"/>
            <w:tcBorders>
              <w:top w:val="single" w:sz="8" w:space="0" w:color="auto"/>
              <w:left w:val="nil"/>
              <w:bottom w:val="single" w:sz="8" w:space="0" w:color="auto"/>
              <w:right w:val="single" w:sz="4" w:space="0" w:color="auto"/>
            </w:tcBorders>
            <w:shd w:val="clear" w:color="000000" w:fill="98002E"/>
            <w:vAlign w:val="center"/>
          </w:tcPr>
          <w:p w:rsidR="00F95F64" w:rsidRPr="000A50C4" w:rsidRDefault="00F95F64" w:rsidP="00CF0649">
            <w:pPr>
              <w:spacing w:after="0" w:line="240" w:lineRule="auto"/>
              <w:jc w:val="center"/>
              <w:rPr>
                <w:b/>
                <w:bCs/>
                <w:color w:val="FFFFFF"/>
                <w:sz w:val="18"/>
                <w:szCs w:val="18"/>
                <w:lang w:eastAsia="en-US"/>
              </w:rPr>
            </w:pPr>
            <w:r w:rsidRPr="000A50C4">
              <w:rPr>
                <w:b/>
                <w:bCs/>
                <w:color w:val="FFFFFF"/>
                <w:sz w:val="18"/>
                <w:szCs w:val="18"/>
                <w:lang w:eastAsia="en-US"/>
              </w:rPr>
              <w:t>Model i poziv na broj (оdobrenje)</w:t>
            </w:r>
          </w:p>
        </w:tc>
        <w:tc>
          <w:tcPr>
            <w:tcW w:w="1575" w:type="dxa"/>
            <w:tcBorders>
              <w:top w:val="single" w:sz="8" w:space="0" w:color="auto"/>
              <w:left w:val="nil"/>
              <w:bottom w:val="single" w:sz="8" w:space="0" w:color="auto"/>
              <w:right w:val="single" w:sz="4" w:space="0" w:color="auto"/>
            </w:tcBorders>
            <w:shd w:val="clear" w:color="000000" w:fill="98002E"/>
            <w:vAlign w:val="center"/>
          </w:tcPr>
          <w:p w:rsidR="00F95F64" w:rsidRPr="000A50C4" w:rsidRDefault="00F95F64" w:rsidP="00CF0649">
            <w:pPr>
              <w:spacing w:after="0" w:line="240" w:lineRule="auto"/>
              <w:jc w:val="center"/>
              <w:rPr>
                <w:b/>
                <w:bCs/>
                <w:color w:val="FFFFFF"/>
                <w:sz w:val="18"/>
                <w:szCs w:val="18"/>
                <w:lang w:eastAsia="en-US"/>
              </w:rPr>
            </w:pPr>
            <w:r w:rsidRPr="000A50C4">
              <w:rPr>
                <w:b/>
                <w:bCs/>
                <w:color w:val="FFFFFF"/>
                <w:sz w:val="18"/>
                <w:szCs w:val="18"/>
                <w:lang w:eastAsia="en-US"/>
              </w:rPr>
              <w:t>Iznos obaveze</w:t>
            </w:r>
          </w:p>
        </w:tc>
      </w:tr>
      <w:tr w:rsidR="00F95F64" w:rsidRPr="000A50C4">
        <w:trPr>
          <w:trHeight w:val="300"/>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color w:val="000000"/>
                <w:sz w:val="18"/>
                <w:szCs w:val="18"/>
                <w:lang w:eastAsia="en-US"/>
              </w:rPr>
            </w:pPr>
            <w:r w:rsidRPr="000A50C4">
              <w:rPr>
                <w:color w:val="000000"/>
                <w:sz w:val="18"/>
                <w:szCs w:val="18"/>
                <w:lang w:eastAsia="en-US"/>
              </w:rPr>
              <w:t>Ministarstvo finansija, Poreska Uprava</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97  1691000000016101877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122.863,04</w:t>
            </w:r>
          </w:p>
        </w:tc>
      </w:tr>
      <w:tr w:rsidR="00F95F64" w:rsidRPr="000A50C4">
        <w:trPr>
          <w:trHeight w:val="300"/>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97  5691000000016213543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273.631,54</w:t>
            </w:r>
          </w:p>
        </w:tc>
      </w:tr>
      <w:tr w:rsidR="00F95F64" w:rsidRPr="000A50C4">
        <w:trPr>
          <w:trHeight w:val="288"/>
        </w:trPr>
        <w:tc>
          <w:tcPr>
            <w:tcW w:w="3230" w:type="dxa"/>
            <w:tcBorders>
              <w:top w:val="nil"/>
              <w:left w:val="single" w:sz="4" w:space="0" w:color="auto"/>
              <w:bottom w:val="single" w:sz="4" w:space="0" w:color="auto"/>
              <w:right w:val="single" w:sz="4" w:space="0" w:color="auto"/>
            </w:tcBorders>
          </w:tcPr>
          <w:p w:rsidR="00F95F64" w:rsidRPr="000A50C4" w:rsidRDefault="00F95F64" w:rsidP="00CF0649">
            <w:pPr>
              <w:spacing w:after="0" w:line="240" w:lineRule="auto"/>
              <w:rPr>
                <w:rFonts w:ascii="Calibri" w:hAnsi="Calibri" w:cs="Calibri"/>
                <w:color w:val="000000"/>
                <w:lang w:eastAsia="en-US"/>
              </w:rPr>
            </w:pPr>
            <w:r w:rsidRPr="000A50C4">
              <w:rPr>
                <w:rFonts w:ascii="Calibri" w:hAnsi="Calibri" w:cs="Calibri"/>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97  9191000000016346971</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15.376.316,86</w:t>
            </w:r>
          </w:p>
        </w:tc>
      </w:tr>
      <w:tr w:rsidR="00F95F64" w:rsidRPr="000A50C4">
        <w:trPr>
          <w:trHeight w:val="288"/>
        </w:trPr>
        <w:tc>
          <w:tcPr>
            <w:tcW w:w="3230" w:type="dxa"/>
            <w:tcBorders>
              <w:top w:val="nil"/>
              <w:left w:val="single" w:sz="4" w:space="0" w:color="auto"/>
              <w:bottom w:val="single" w:sz="4" w:space="0" w:color="auto"/>
              <w:right w:val="single" w:sz="4" w:space="0" w:color="auto"/>
            </w:tcBorders>
          </w:tcPr>
          <w:p w:rsidR="00F95F64" w:rsidRPr="000A50C4" w:rsidRDefault="00F95F64" w:rsidP="00CF0649">
            <w:pPr>
              <w:spacing w:after="0" w:line="240" w:lineRule="auto"/>
              <w:rPr>
                <w:rFonts w:ascii="Calibri" w:hAnsi="Calibri" w:cs="Calibri"/>
                <w:color w:val="000000"/>
                <w:lang w:eastAsia="en-US"/>
              </w:rPr>
            </w:pPr>
            <w:r w:rsidRPr="000A50C4">
              <w:rPr>
                <w:rFonts w:ascii="Calibri" w:hAnsi="Calibri" w:cs="Calibri"/>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97  1091000000016465823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58.811,37</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97  2391000000016610090</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46.445,34</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97  6491000000016754768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7.330.003,29</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97  9491000000016969807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805.740,12</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97  1291000000017113265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17.981.085,71</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97  3491000000017370825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1.432.154,55</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97  4491000000017382979</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57.808,78</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97  1491000000017587950</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15.625.862,44</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97  4991000000017634951</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169.861,73</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97  3591000000017671751</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57.681,76</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97  3991000000017671976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55.965,10</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97  6691000000017726772</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9.711.375,91</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97  6591000000017741193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57.195,84</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97  7391000000017851156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259.266,09</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97  1791000000017941223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18.107.567,40</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97  4291000000017994888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168.884,63</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97  6391000000018052014</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113.807,66</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97  5291000000018053796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57.132,90</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97  2991000000018111745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239.076,42</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97  4491000000018115814</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59.071,75</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97  1991000000018214245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9.716.950,70</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97  6191000000018309873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112.727,22</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97  8791000000018310123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150.086,91</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97  8291000000018359045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15.952.696,01</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97  2191000000018499198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128.690,29</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97  8691000000018623595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9.561.315,06</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97  1691000000018745709</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249.573,98</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97  6191000000018766355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16.392.381,21</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97  8691000000018774527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53.571,68</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97  4591000000018830348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127.284,04</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97  9491000000018830558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148.464,33</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97  3891000000018830803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111.507,37</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97  3691000000018960816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9.500.393,75</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97  6791000000018965979</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55.560,85</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97  4291000000019079833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50.004,27</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97  7091000000019080050</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50.004,27</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97  8091000000019126348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240.092,77</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97  5291000000019171915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17.852.385,30</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97  5691000000019222095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129.599,54</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97  1091000000019223145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113.454,34</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97  8791000000019224736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98.945,44</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97  8891000000019481236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56.958,37</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97  6791000000019487548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9.354.863,86</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97  9791000000019633523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14.760.246,83</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97  0991000000019678043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129.364,39</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97  8591000000019678341</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125.194,51</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97  4891000000019728276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112.350,03</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97 1591000000019771161</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270.748,68</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97  9791000000019818308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8.667.809,50</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97  4791000000020020214</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16.521.763,70</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97  8691000000020083542</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49.806,55</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97  4491000000020098106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56.780,31</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97  9591000000020105558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145.072,40</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97  7091000000020105728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111.210,10</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97  3291000000020105967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98.585,84</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97  1791000000020106457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385.169,98</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97  8091000000020228462</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8.434.069,87</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97  8291000000020361998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15.302.117,98</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97  3591000000020492026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126.292,31</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97  8991000000020492396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111.352,59</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97  0391000000020493039</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151.888,51</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97  7391000000020500711</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400.526,34</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97  0391000000020624765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8.552.204,88</w:t>
            </w:r>
          </w:p>
        </w:tc>
      </w:tr>
      <w:tr w:rsidR="00F95F64" w:rsidRPr="000A50C4">
        <w:trPr>
          <w:trHeight w:val="288"/>
        </w:trPr>
        <w:tc>
          <w:tcPr>
            <w:tcW w:w="3230" w:type="dxa"/>
            <w:tcBorders>
              <w:top w:val="nil"/>
              <w:left w:val="single" w:sz="4" w:space="0" w:color="auto"/>
              <w:bottom w:val="single" w:sz="4" w:space="0" w:color="auto"/>
              <w:right w:val="single" w:sz="4" w:space="0" w:color="auto"/>
            </w:tcBorders>
            <w:noWrap/>
            <w:vAlign w:val="center"/>
          </w:tcPr>
          <w:p w:rsidR="00F95F64" w:rsidRPr="000A50C4" w:rsidRDefault="00F95F64" w:rsidP="00CF0649">
            <w:pPr>
              <w:spacing w:after="0" w:line="240" w:lineRule="auto"/>
              <w:rPr>
                <w:rFonts w:ascii="Times New Roman" w:hAnsi="Times New Roman" w:cs="Times New Roman"/>
                <w:color w:val="000000"/>
                <w:lang w:eastAsia="en-US"/>
              </w:rPr>
            </w:pPr>
            <w:r w:rsidRPr="000A50C4">
              <w:rPr>
                <w:rFonts w:ascii="Times New Roman" w:hAnsi="Times New Roman" w:cs="Times New Roman"/>
                <w:color w:val="000000"/>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97  6291000000020761774</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13.355.179,22</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97  4191000000022463646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14.634.392,38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97  6691000000022869130</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75.311,79</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97  2591000000023176181</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7.947.517,90</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97  4791000000023271072</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13.667.362,40</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97  4891000000023367328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421.150,33</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97  7591000000023432406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8.583.624,76</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97  0591000000023476338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55.845,65</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97  6791000000023476576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49.328,95</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97  0491000000023476888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16.084,69</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97 1591000000023477046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50.447,48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97  9591000000023555072</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17.635,86</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97  2791000000023659111</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16.264.865,82</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97  2091000000023773735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113.465,72</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97  5291000000023773886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100.600,26</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97 4991000000023820738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29.283,41</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97  4891000000023820803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33.119,54</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97  5991000000023820864</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99.597,01</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97  9591000000023820949</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24.580,28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97  5391000000023993235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8.221.087,63</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97  2991000000024072395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415.028,52</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97  3291000000024107508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14.621.499,43</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840-711211843-73</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97  5907990000000240034</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4.337.162,29</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840-745126843-22</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97  1807990000002575937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38.938,65</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840-713421843-23</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97  51 128 100358298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464.556,84</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840-743921843-26</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97  5079100358298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15.578,42</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840-743923843-40</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97  5079100358298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2.173.631,22</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97  4491000000019753756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235.164,23</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97  4891000000020281758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295.160,13</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97  3591000000020363307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291.680,53</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97  0391000000020626511</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228.644,53</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97  2791000000020777823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269.968,90</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97  7891000000021113620</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208.551,90</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97  9091000000021306937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312.243,20</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97  3291000000021508393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205.858,83</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97  1991000000021760274</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243.747,06</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97  2991000000021973315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204.522,18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97  0691000000022355147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135.679,70</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97  5991000000015425708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388.200,03</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97  1091000000015596994</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80.664,88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97  7291000000015647769</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419.637,85</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97  9591000000015896534</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110.117,94</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97  8691000000015946298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632.229,43</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97  5191000000015955363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170.931,68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97  3691000000015955368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170.931,68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97  2791000000015955371</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45.978,45</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97  9791000000015955380</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170.931,68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97  8291000000015955385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170.931,68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97  6491000000015955391</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170.931,68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97  5891000000015955393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170.931,68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97  1991000000016360478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768.671,32</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97  7091000000016648357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215.952,44</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97  6591000000016814940</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616.779,78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97  8891000000016970003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389.924,73</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97  8391000000017113985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692.570,25</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97  2291000000017371023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387.545,50</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97  7891000000017655085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622.920,14</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97  5291000000017727391</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253.206,26</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97  8791000000018028726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534.979,86</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97  1191000000018214474</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250.915,46</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97  1691000000018636390</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247.065,30</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97  5191000000018641293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383.585,62</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97  3591000000018772992</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440.745,40</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97  5891000000018962102</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245.915,15</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97  8191000000019488772</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426.845,65</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97  5291000000019489105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201.732,65</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97  0291000000019747853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336.028,28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97  7391000000019820159</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117.146,48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97  4991000000020049669</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304.126,99</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97  5691000000020288125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116.273,90</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97  9191000000020363450</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222.321,31</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97  8191000000020629201</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116.324,02</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97  6491000000020778037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194.960,44</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97  3991000000021113827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116.139,72</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97  6991000000021308496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244.488,95</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97  0991000000021525796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117.311,12</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97  9291000000021760767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177.633,29</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97  6791000000021973464</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116.097,58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97  4291000000022183348</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197.945,61</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840-4848-37</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97  8791000000022355217</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114.865,85</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840-745126843-22</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97  0507990000001119066</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41.485,76</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840-745126843-22</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97  8607990000001160555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39.992,84</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840-745126843-22</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97  0207990000001196764</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40.240,10</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840-745126843-22</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97  2007990000001225470</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45.501,28</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840-745126843-22</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97  4407990000001297533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45.113,51</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840-745126843-22</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97  8907990000001446122</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41.307,02</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840-745126843-22</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97  9307990000001682542</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39.058,82</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840-745126843-22</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97  9507990000001717235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39.987,15</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840-745126843-22</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97  1207990000001838739</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39.419,31</w:t>
            </w:r>
          </w:p>
        </w:tc>
      </w:tr>
      <w:tr w:rsidR="00F95F64" w:rsidRPr="000A50C4">
        <w:trPr>
          <w:trHeight w:val="288"/>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840-745126843-22</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97  6007990000001881403</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40.057,32</w:t>
            </w:r>
          </w:p>
        </w:tc>
      </w:tr>
      <w:tr w:rsidR="00F95F64" w:rsidRPr="000A50C4">
        <w:trPr>
          <w:trHeight w:val="300"/>
        </w:trPr>
        <w:tc>
          <w:tcPr>
            <w:tcW w:w="3230" w:type="dxa"/>
            <w:tcBorders>
              <w:top w:val="nil"/>
              <w:left w:val="single" w:sz="4" w:space="0" w:color="auto"/>
              <w:bottom w:val="single" w:sz="4" w:space="0" w:color="auto"/>
              <w:right w:val="single" w:sz="4" w:space="0" w:color="auto"/>
            </w:tcBorders>
            <w:vAlign w:val="center"/>
          </w:tcPr>
          <w:p w:rsidR="00F95F64" w:rsidRPr="000A50C4" w:rsidRDefault="00F95F64" w:rsidP="00CF0649">
            <w:pPr>
              <w:spacing w:after="0" w:line="240" w:lineRule="auto"/>
              <w:rPr>
                <w:b/>
                <w:bCs/>
                <w:color w:val="000000"/>
                <w:sz w:val="18"/>
                <w:szCs w:val="18"/>
                <w:lang w:eastAsia="en-US"/>
              </w:rPr>
            </w:pPr>
            <w:r w:rsidRPr="000A50C4">
              <w:rPr>
                <w:b/>
                <w:bCs/>
                <w:color w:val="000000"/>
                <w:sz w:val="18"/>
                <w:szCs w:val="18"/>
                <w:lang w:eastAsia="en-US"/>
              </w:rPr>
              <w:t> </w:t>
            </w:r>
          </w:p>
        </w:tc>
        <w:tc>
          <w:tcPr>
            <w:tcW w:w="162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rPr>
                <w:color w:val="000000"/>
                <w:sz w:val="16"/>
                <w:szCs w:val="16"/>
                <w:lang w:eastAsia="en-US"/>
              </w:rPr>
            </w:pPr>
            <w:r w:rsidRPr="000A50C4">
              <w:rPr>
                <w:color w:val="000000"/>
                <w:sz w:val="16"/>
                <w:szCs w:val="16"/>
                <w:lang w:eastAsia="en-US"/>
              </w:rPr>
              <w:t>840-745126843-22</w:t>
            </w:r>
          </w:p>
        </w:tc>
        <w:tc>
          <w:tcPr>
            <w:tcW w:w="2206"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6"/>
                <w:szCs w:val="16"/>
                <w:lang w:eastAsia="en-US"/>
              </w:rPr>
            </w:pPr>
            <w:r w:rsidRPr="000A50C4">
              <w:rPr>
                <w:color w:val="000000"/>
                <w:sz w:val="16"/>
                <w:szCs w:val="16"/>
                <w:lang w:eastAsia="en-US"/>
              </w:rPr>
              <w:t>97  5807990000001911215</w:t>
            </w:r>
          </w:p>
        </w:tc>
        <w:tc>
          <w:tcPr>
            <w:tcW w:w="1575" w:type="dxa"/>
            <w:tcBorders>
              <w:top w:val="nil"/>
              <w:left w:val="nil"/>
              <w:bottom w:val="single" w:sz="4" w:space="0" w:color="auto"/>
              <w:right w:val="single" w:sz="4" w:space="0" w:color="auto"/>
            </w:tcBorders>
            <w:noWrap/>
            <w:vAlign w:val="center"/>
          </w:tcPr>
          <w:p w:rsidR="00F95F64" w:rsidRPr="000A50C4" w:rsidRDefault="00F95F64" w:rsidP="00CF0649">
            <w:pPr>
              <w:spacing w:after="0" w:line="240" w:lineRule="auto"/>
              <w:jc w:val="right"/>
              <w:rPr>
                <w:color w:val="000000"/>
                <w:sz w:val="18"/>
                <w:szCs w:val="18"/>
                <w:lang w:eastAsia="en-US"/>
              </w:rPr>
            </w:pPr>
            <w:r w:rsidRPr="000A50C4">
              <w:rPr>
                <w:color w:val="000000"/>
                <w:sz w:val="18"/>
                <w:szCs w:val="18"/>
                <w:lang w:eastAsia="en-US"/>
              </w:rPr>
              <w:t>38.752,77</w:t>
            </w:r>
          </w:p>
        </w:tc>
      </w:tr>
      <w:tr w:rsidR="00F95F64" w:rsidRPr="000A50C4">
        <w:trPr>
          <w:trHeight w:val="300"/>
        </w:trPr>
        <w:tc>
          <w:tcPr>
            <w:tcW w:w="7061" w:type="dxa"/>
            <w:gridSpan w:val="3"/>
            <w:tcBorders>
              <w:top w:val="single" w:sz="8" w:space="0" w:color="auto"/>
              <w:left w:val="single" w:sz="4" w:space="0" w:color="auto"/>
              <w:bottom w:val="single" w:sz="8" w:space="0" w:color="auto"/>
              <w:right w:val="single" w:sz="4" w:space="0" w:color="000000"/>
            </w:tcBorders>
            <w:noWrap/>
            <w:vAlign w:val="center"/>
          </w:tcPr>
          <w:p w:rsidR="00F95F64" w:rsidRPr="000A50C4" w:rsidRDefault="00F95F64" w:rsidP="00CF0649">
            <w:pPr>
              <w:spacing w:after="0" w:line="240" w:lineRule="auto"/>
              <w:jc w:val="center"/>
              <w:rPr>
                <w:b/>
                <w:bCs/>
                <w:color w:val="000000"/>
                <w:sz w:val="18"/>
                <w:szCs w:val="18"/>
                <w:lang w:eastAsia="en-US"/>
              </w:rPr>
            </w:pPr>
            <w:r w:rsidRPr="000A50C4">
              <w:rPr>
                <w:b/>
                <w:bCs/>
                <w:color w:val="000000"/>
                <w:sz w:val="18"/>
                <w:szCs w:val="18"/>
                <w:lang w:eastAsia="en-US"/>
              </w:rPr>
              <w:t>UKUPNO</w:t>
            </w:r>
          </w:p>
        </w:tc>
        <w:tc>
          <w:tcPr>
            <w:tcW w:w="1575" w:type="dxa"/>
            <w:tcBorders>
              <w:top w:val="single" w:sz="8" w:space="0" w:color="auto"/>
              <w:left w:val="nil"/>
              <w:bottom w:val="single" w:sz="8" w:space="0" w:color="auto"/>
              <w:right w:val="single" w:sz="4" w:space="0" w:color="auto"/>
            </w:tcBorders>
            <w:noWrap/>
            <w:vAlign w:val="center"/>
          </w:tcPr>
          <w:p w:rsidR="00F95F64" w:rsidRPr="000A50C4" w:rsidRDefault="00F95F64" w:rsidP="00CF0649">
            <w:pPr>
              <w:spacing w:after="0" w:line="240" w:lineRule="auto"/>
              <w:jc w:val="right"/>
              <w:rPr>
                <w:b/>
                <w:bCs/>
                <w:color w:val="000000"/>
                <w:sz w:val="18"/>
                <w:szCs w:val="18"/>
                <w:lang w:eastAsia="en-US"/>
              </w:rPr>
            </w:pPr>
            <w:r w:rsidRPr="000A50C4">
              <w:rPr>
                <w:b/>
                <w:bCs/>
                <w:color w:val="000000"/>
                <w:sz w:val="18"/>
                <w:szCs w:val="18"/>
                <w:lang w:eastAsia="en-US"/>
              </w:rPr>
              <w:t>373.670.128,32</w:t>
            </w:r>
          </w:p>
        </w:tc>
      </w:tr>
    </w:tbl>
    <w:p w:rsidR="00F95F64" w:rsidRDefault="00F95F64" w:rsidP="00716F61">
      <w:pPr>
        <w:pStyle w:val="BDONormal"/>
        <w:jc w:val="both"/>
        <w:rPr>
          <w:lang w:val="sr-Latn-CS"/>
        </w:rPr>
      </w:pPr>
      <w:r w:rsidRPr="000A50C4">
        <w:rPr>
          <w:lang w:val="sr-Latn-CS"/>
        </w:rPr>
        <w:fldChar w:fldCharType="end"/>
      </w:r>
    </w:p>
    <w:p w:rsidR="00F95F64" w:rsidRPr="003B0DE6" w:rsidRDefault="00F95F64" w:rsidP="00716F61">
      <w:pPr>
        <w:jc w:val="both"/>
        <w:rPr>
          <w:lang w:val="sr-Latn-CS"/>
        </w:rPr>
      </w:pPr>
      <w:r w:rsidRPr="003B0DE6">
        <w:rPr>
          <w:b/>
          <w:bCs/>
          <w:lang w:val="sr-Latn-CS"/>
        </w:rPr>
        <w:t>Klasa IV poverilaca</w:t>
      </w:r>
      <w:r w:rsidRPr="003B0DE6">
        <w:rPr>
          <w:lang w:val="sr-Latn-CS"/>
        </w:rPr>
        <w:t xml:space="preserve"> - poverioci koji imaju potraživanja po osnovu javnih prihoda(prema kriterijumu iz člana 54. stav 4. tačka 2. Zakona o stečaju), a </w:t>
      </w:r>
      <w:r>
        <w:rPr>
          <w:lang w:val="sr-Latn-CS"/>
        </w:rPr>
        <w:t>koja se svrstavaju</w:t>
      </w:r>
      <w:r w:rsidRPr="003B0DE6">
        <w:rPr>
          <w:lang w:val="sr-Latn-CS"/>
        </w:rPr>
        <w:t xml:space="preserve"> u drugi isplatni red.</w:t>
      </w:r>
    </w:p>
    <w:p w:rsidR="00F95F64" w:rsidRPr="00716F61" w:rsidRDefault="00F95F64" w:rsidP="00536008">
      <w:pPr>
        <w:pStyle w:val="Caption"/>
      </w:pPr>
      <w:r w:rsidRPr="00716F61">
        <w:t xml:space="preserve">U ovoj klasi se nalaze obaveze prema lokalnoj samoupravi po osnovu javnih prihoda (osim obaveza iz treće klase) nastale u poslednja tri meseca pre datuma preseka u poslovnim knjigama. </w:t>
      </w:r>
    </w:p>
    <w:p w:rsidR="00F95F64" w:rsidRPr="00A46C50" w:rsidRDefault="00F95F64" w:rsidP="00536008">
      <w:pPr>
        <w:pStyle w:val="Caption"/>
        <w:rPr>
          <w:highlight w:val="yellow"/>
        </w:rPr>
      </w:pPr>
      <w:r w:rsidRPr="00A46C50">
        <w:rPr>
          <w:highlight w:val="yellow"/>
        </w:rPr>
        <w:t>Tabela 14: Klasa IV poverilaca – obaveze prema lokalnoj samoupravi (drugi isplatni red)</w:t>
      </w:r>
      <w:r>
        <w:rPr>
          <w:highlight w:val="yellow"/>
        </w:rPr>
        <w:t xml:space="preserve"> </w:t>
      </w:r>
      <w:r w:rsidRPr="00A46C50">
        <w:rPr>
          <w:highlight w:val="yellow"/>
        </w:rPr>
        <w:fldChar w:fldCharType="begin"/>
      </w:r>
      <w:r w:rsidRPr="00A46C50">
        <w:rPr>
          <w:highlight w:val="yellow"/>
        </w:rPr>
        <w:instrText xml:space="preserve"> LINK </w:instrText>
      </w:r>
      <w:r>
        <w:rPr>
          <w:highlight w:val="yellow"/>
        </w:rPr>
        <w:instrText xml:space="preserve">Excel.Sheet.12 "D:\\Poslovno\\TIGAR JJ\\UPPR OKTOBAR 2019\\PLAN KONAČNO\\TIGAR UPPR OKTOBAR 2019_23.10.2019.xlsx" "KLASA IV!R3C2:R24C5" </w:instrText>
      </w:r>
      <w:r w:rsidRPr="00A46C50">
        <w:rPr>
          <w:highlight w:val="yellow"/>
        </w:rPr>
        <w:instrText xml:space="preserve">\a \f 4 \h  \* MERGEFORMAT </w:instrText>
      </w:r>
      <w:r w:rsidRPr="00A46C50">
        <w:rPr>
          <w:highlight w:val="yellow"/>
        </w:rPr>
        <w:fldChar w:fldCharType="separate"/>
      </w:r>
    </w:p>
    <w:p w:rsidR="00F95F64" w:rsidRDefault="00F95F64" w:rsidP="003B0DE6">
      <w:pPr>
        <w:rPr>
          <w:sz w:val="16"/>
          <w:szCs w:val="16"/>
          <w:lang w:val="sr-Latn-CS"/>
        </w:rPr>
      </w:pPr>
      <w:r w:rsidRPr="00A46C50">
        <w:rPr>
          <w:highlight w:val="yellow"/>
        </w:rPr>
        <w:fldChar w:fldCharType="end"/>
      </w:r>
    </w:p>
    <w:p w:rsidR="00F95F64" w:rsidRDefault="00F95F64" w:rsidP="00716F61">
      <w:pPr>
        <w:spacing w:after="0"/>
        <w:jc w:val="both"/>
        <w:rPr>
          <w:color w:val="000000"/>
          <w:lang w:val="sr-Latn-CS"/>
        </w:rPr>
      </w:pPr>
      <w:r w:rsidRPr="00E12B99">
        <w:rPr>
          <w:color w:val="000000"/>
          <w:lang w:val="sr-Latn-CS"/>
        </w:rPr>
        <w:t>U narednoj tabeli prikazana su potraživanja poverilaca klase IV sa izvršenom funkcionalnom podelom po nadležnim ode</w:t>
      </w:r>
      <w:r>
        <w:rPr>
          <w:color w:val="000000"/>
          <w:lang w:val="sr-Latn-CS"/>
        </w:rPr>
        <w:t>lj</w:t>
      </w:r>
      <w:r w:rsidRPr="00E12B99">
        <w:rPr>
          <w:color w:val="000000"/>
          <w:lang w:val="sr-Latn-CS"/>
        </w:rPr>
        <w:t>e</w:t>
      </w:r>
      <w:r>
        <w:rPr>
          <w:color w:val="000000"/>
          <w:lang w:val="sr-Latn-CS"/>
        </w:rPr>
        <w:t>nj</w:t>
      </w:r>
      <w:r w:rsidRPr="00E12B99">
        <w:rPr>
          <w:color w:val="000000"/>
          <w:lang w:val="sr-Latn-CS"/>
        </w:rPr>
        <w:t xml:space="preserve">ima i uplatnim računima. </w:t>
      </w:r>
    </w:p>
    <w:p w:rsidR="00F95F64" w:rsidRPr="00E12B99" w:rsidRDefault="00F95F64" w:rsidP="00716F61">
      <w:pPr>
        <w:spacing w:after="0"/>
        <w:jc w:val="both"/>
        <w:rPr>
          <w:color w:val="000000"/>
          <w:lang w:val="sr-Latn-CS"/>
        </w:rPr>
      </w:pPr>
    </w:p>
    <w:p w:rsidR="00F95F64" w:rsidRPr="00716F61" w:rsidRDefault="00F95F64" w:rsidP="005B028A">
      <w:pPr>
        <w:rPr>
          <w:color w:val="000000"/>
          <w:lang w:val="sr-Latn-CS"/>
        </w:rPr>
      </w:pPr>
      <w:r w:rsidRPr="00A46C50">
        <w:rPr>
          <w:color w:val="000000"/>
          <w:highlight w:val="yellow"/>
        </w:rPr>
        <w:t xml:space="preserve">Tabela </w:t>
      </w:r>
      <w:r w:rsidRPr="00A46C50">
        <w:rPr>
          <w:color w:val="000000"/>
          <w:highlight w:val="yellow"/>
          <w:lang/>
        </w:rPr>
        <w:t>14</w:t>
      </w:r>
      <w:r w:rsidRPr="00A46C50">
        <w:rPr>
          <w:color w:val="000000"/>
          <w:highlight w:val="yellow"/>
          <w:lang/>
        </w:rPr>
        <w:t>.1</w:t>
      </w:r>
      <w:r w:rsidRPr="00A46C50">
        <w:rPr>
          <w:color w:val="000000"/>
          <w:highlight w:val="yellow"/>
        </w:rPr>
        <w:t>: Klasa IV poverilaca (detaljan pregled po nadležnim odeljenjima)</w:t>
      </w:r>
      <w:r>
        <w:rPr>
          <w:color w:val="000000"/>
          <w:highlight w:val="yellow"/>
        </w:rPr>
        <w:t xml:space="preserve"> </w:t>
      </w:r>
    </w:p>
    <w:p w:rsidR="00F95F64" w:rsidRPr="00716F61" w:rsidRDefault="00F95F64" w:rsidP="00716F61">
      <w:pPr>
        <w:spacing w:after="0"/>
        <w:jc w:val="both"/>
        <w:rPr>
          <w:color w:val="000000"/>
          <w:lang w:val="sr-Latn-CS"/>
        </w:rPr>
      </w:pPr>
    </w:p>
    <w:p w:rsidR="00F95F64" w:rsidRPr="003B0DE6" w:rsidRDefault="00F95F64" w:rsidP="00716F61">
      <w:pPr>
        <w:jc w:val="both"/>
        <w:rPr>
          <w:lang w:val="sr-Latn-CS"/>
        </w:rPr>
      </w:pPr>
      <w:r w:rsidRPr="003B0DE6">
        <w:rPr>
          <w:b/>
          <w:bCs/>
          <w:lang w:val="sr-Latn-CS"/>
        </w:rPr>
        <w:t>Klasa V poverilaca</w:t>
      </w:r>
      <w:r w:rsidRPr="003B0DE6">
        <w:rPr>
          <w:lang w:val="sr-Latn-CS"/>
        </w:rPr>
        <w:t xml:space="preserve"> - poverioci koji imaju potraživanja po osnovu javnih prihoda (prema kriterijumu iz člana 54. stav 4. tačka 2. Zakona o stečaju), a </w:t>
      </w:r>
      <w:r>
        <w:rPr>
          <w:lang w:val="sr-Latn-CS"/>
        </w:rPr>
        <w:t>koja se svrstavaju</w:t>
      </w:r>
      <w:r w:rsidRPr="003B0DE6">
        <w:rPr>
          <w:lang w:val="sr-Latn-CS"/>
        </w:rPr>
        <w:t xml:space="preserve"> u treći isplatni red.</w:t>
      </w:r>
    </w:p>
    <w:p w:rsidR="00F95F64" w:rsidRPr="003B0DE6" w:rsidRDefault="00F95F64" w:rsidP="00716F61">
      <w:pPr>
        <w:jc w:val="both"/>
        <w:rPr>
          <w:lang w:val="sr-Latn-CS"/>
        </w:rPr>
      </w:pPr>
      <w:r w:rsidRPr="003B0DE6">
        <w:rPr>
          <w:lang w:val="sr-Latn-CS"/>
        </w:rPr>
        <w:t xml:space="preserve">U ovoj klasi se nalaze obaveze prema lokalnoj samoupravi po osnovu javnih prihoda koje se ne nalaze u IV klasi, odnosno obaveze po osnovu javnih prihoda prema lokalnoj samoupravi nastale pre više od tri meseca u odnosu na datum preseka stanja u poslovnim knjigama. </w:t>
      </w:r>
    </w:p>
    <w:p w:rsidR="00F95F64" w:rsidRPr="00716F61" w:rsidRDefault="00F95F64" w:rsidP="005B028A">
      <w:pPr>
        <w:pStyle w:val="Caption"/>
        <w:rPr>
          <w:color w:val="000000"/>
        </w:rPr>
      </w:pPr>
      <w:r w:rsidRPr="00A46C50">
        <w:rPr>
          <w:highlight w:val="yellow"/>
        </w:rPr>
        <w:t>Tabela 1</w:t>
      </w:r>
      <w:r w:rsidRPr="00A46C50">
        <w:rPr>
          <w:highlight w:val="yellow"/>
          <w:lang/>
        </w:rPr>
        <w:t>5</w:t>
      </w:r>
      <w:r w:rsidRPr="00A46C50">
        <w:rPr>
          <w:highlight w:val="yellow"/>
        </w:rPr>
        <w:t>: Klasa V poverilaca – obaveze prema lokalnoj samoupravi (treći isplatni red)</w:t>
      </w:r>
      <w:r>
        <w:rPr>
          <w:highlight w:val="yellow"/>
        </w:rPr>
        <w:t xml:space="preserve"> </w:t>
      </w:r>
    </w:p>
    <w:p w:rsidR="00F95F64" w:rsidRPr="00716F61" w:rsidRDefault="00F95F64" w:rsidP="00716F61">
      <w:pPr>
        <w:spacing w:after="0"/>
        <w:jc w:val="both"/>
        <w:rPr>
          <w:color w:val="000000"/>
          <w:lang w:val="sr-Latn-CS"/>
        </w:rPr>
      </w:pPr>
    </w:p>
    <w:p w:rsidR="00F95F64" w:rsidRDefault="00F95F64" w:rsidP="00716F61">
      <w:pPr>
        <w:spacing w:after="0"/>
        <w:jc w:val="both"/>
        <w:rPr>
          <w:color w:val="000000"/>
          <w:lang w:val="sr-Latn-CS"/>
        </w:rPr>
      </w:pPr>
      <w:r w:rsidRPr="00E12B99">
        <w:rPr>
          <w:color w:val="000000"/>
          <w:lang w:val="sr-Latn-CS"/>
        </w:rPr>
        <w:t>U narednoj tabeli prikazana su potraživan</w:t>
      </w:r>
      <w:r>
        <w:rPr>
          <w:color w:val="000000"/>
          <w:lang w:val="sr-Latn-CS"/>
        </w:rPr>
        <w:t xml:space="preserve">ja poverilaca klase </w:t>
      </w:r>
      <w:r w:rsidRPr="00E12B99">
        <w:rPr>
          <w:color w:val="000000"/>
          <w:lang w:val="sr-Latn-CS"/>
        </w:rPr>
        <w:t>V sa izvršenom funkcionalnom podelom po nadležnim ode</w:t>
      </w:r>
      <w:r>
        <w:rPr>
          <w:color w:val="000000"/>
          <w:lang w:val="sr-Latn-CS"/>
        </w:rPr>
        <w:t>ljenj</w:t>
      </w:r>
      <w:r w:rsidRPr="00E12B99">
        <w:rPr>
          <w:color w:val="000000"/>
          <w:lang w:val="sr-Latn-CS"/>
        </w:rPr>
        <w:t xml:space="preserve">ima i uplatnim računima. </w:t>
      </w:r>
    </w:p>
    <w:p w:rsidR="00F95F64" w:rsidRPr="00E12B99" w:rsidRDefault="00F95F64" w:rsidP="00716F61">
      <w:pPr>
        <w:spacing w:after="0"/>
        <w:jc w:val="both"/>
        <w:rPr>
          <w:color w:val="000000"/>
          <w:lang w:val="sr-Latn-CS"/>
        </w:rPr>
      </w:pPr>
    </w:p>
    <w:p w:rsidR="00F95F64" w:rsidRDefault="00F95F64" w:rsidP="005B028A">
      <w:r w:rsidRPr="00A46C50">
        <w:rPr>
          <w:color w:val="000000"/>
          <w:highlight w:val="yellow"/>
        </w:rPr>
        <w:t>Tabela 1</w:t>
      </w:r>
      <w:r w:rsidRPr="00A46C50">
        <w:rPr>
          <w:color w:val="000000"/>
          <w:highlight w:val="yellow"/>
          <w:lang/>
        </w:rPr>
        <w:t>5</w:t>
      </w:r>
      <w:r w:rsidRPr="00A46C50">
        <w:rPr>
          <w:color w:val="000000"/>
          <w:highlight w:val="yellow"/>
          <w:lang/>
        </w:rPr>
        <w:t>.1</w:t>
      </w:r>
      <w:r w:rsidRPr="00A46C50">
        <w:rPr>
          <w:color w:val="000000"/>
          <w:highlight w:val="yellow"/>
        </w:rPr>
        <w:t>: Klasa V poverilaca (detaljan pregled po nadležnim odelj</w:t>
      </w:r>
      <w:r w:rsidRPr="00A46C50">
        <w:rPr>
          <w:color w:val="000000"/>
          <w:highlight w:val="yellow"/>
          <w:lang/>
        </w:rPr>
        <w:t>enj</w:t>
      </w:r>
      <w:r w:rsidRPr="00A46C50">
        <w:rPr>
          <w:color w:val="000000"/>
          <w:highlight w:val="yellow"/>
        </w:rPr>
        <w:t>ima)</w:t>
      </w:r>
      <w:r>
        <w:rPr>
          <w:color w:val="000000"/>
          <w:highlight w:val="yellow"/>
        </w:rPr>
        <w:t xml:space="preserve"> </w:t>
      </w:r>
    </w:p>
    <w:p w:rsidR="00F95F64" w:rsidRDefault="00F95F64" w:rsidP="00716F61"/>
    <w:p w:rsidR="00F95F64" w:rsidRPr="003B0DE6" w:rsidRDefault="00F95F64" w:rsidP="00716F61">
      <w:pPr>
        <w:jc w:val="both"/>
        <w:rPr>
          <w:lang w:val="sr-Latn-CS"/>
        </w:rPr>
      </w:pPr>
      <w:r w:rsidRPr="003B0DE6">
        <w:rPr>
          <w:b/>
          <w:bCs/>
          <w:lang w:val="sr-Latn-CS"/>
        </w:rPr>
        <w:t>Klasa VI poverilaca</w:t>
      </w:r>
      <w:r w:rsidRPr="003B0DE6">
        <w:rPr>
          <w:lang w:val="sr-Latn-CS"/>
        </w:rPr>
        <w:t xml:space="preserve"> – neobezbeđeni - stečajni poverioci (prema kriterijumu iz člana 54. stav 4. tačka 3. Zakona o stečaju – ostali poverioci iz trećeg isplatnog reda, čija potraživanja nemaju stvarne i suštinske karakteristike potraživanja koje bi opravdale da se svi ili neki od navedenih poverilaca svrstaju u jednu ili više dodatnih klasa poverilaca).</w:t>
      </w:r>
    </w:p>
    <w:p w:rsidR="00F95F64" w:rsidRPr="003B0DE6" w:rsidRDefault="00F95F64" w:rsidP="00716F61">
      <w:pPr>
        <w:rPr>
          <w:lang w:val="sr-Latn-CS"/>
        </w:rPr>
      </w:pPr>
      <w:r w:rsidRPr="003B0DE6">
        <w:rPr>
          <w:lang w:val="sr-Latn-CS"/>
        </w:rPr>
        <w:t>Ovu klasu čine svi neobezbeđeni poverioci po sledećim osnovama:</w:t>
      </w:r>
    </w:p>
    <w:p w:rsidR="00F95F64" w:rsidRPr="003B0DE6" w:rsidRDefault="00F95F64" w:rsidP="00716F61">
      <w:pPr>
        <w:pStyle w:val="ListParagraph"/>
        <w:numPr>
          <w:ilvl w:val="0"/>
          <w:numId w:val="17"/>
        </w:numPr>
        <w:ind w:left="714" w:hanging="357"/>
        <w:rPr>
          <w:rFonts w:ascii="Trebuchet MS" w:hAnsi="Trebuchet MS" w:cs="Trebuchet MS"/>
          <w:sz w:val="22"/>
          <w:szCs w:val="22"/>
          <w:lang w:val="sr-Latn-CS"/>
        </w:rPr>
      </w:pPr>
      <w:r w:rsidRPr="003B0DE6">
        <w:rPr>
          <w:rFonts w:ascii="Trebuchet MS" w:hAnsi="Trebuchet MS" w:cs="Trebuchet MS"/>
          <w:sz w:val="22"/>
          <w:szCs w:val="22"/>
          <w:lang w:val="sr-Latn-CS"/>
        </w:rPr>
        <w:t>dobavljači i isporučioci usluga,</w:t>
      </w:r>
    </w:p>
    <w:p w:rsidR="00F95F64" w:rsidRPr="003B0DE6" w:rsidRDefault="00F95F64" w:rsidP="00716F61">
      <w:pPr>
        <w:pStyle w:val="ListParagraph"/>
        <w:numPr>
          <w:ilvl w:val="0"/>
          <w:numId w:val="17"/>
        </w:numPr>
        <w:ind w:left="714" w:hanging="357"/>
        <w:rPr>
          <w:rFonts w:ascii="Trebuchet MS" w:hAnsi="Trebuchet MS" w:cs="Trebuchet MS"/>
          <w:sz w:val="22"/>
          <w:szCs w:val="22"/>
          <w:lang w:val="sr-Latn-CS"/>
        </w:rPr>
      </w:pPr>
      <w:r w:rsidRPr="003B0DE6">
        <w:rPr>
          <w:rFonts w:ascii="Trebuchet MS" w:hAnsi="Trebuchet MS" w:cs="Trebuchet MS"/>
          <w:sz w:val="22"/>
          <w:szCs w:val="22"/>
          <w:lang w:val="sr-Latn-CS"/>
        </w:rPr>
        <w:t>krediti kod kojih ne postoji obezbeđenje u vidu založnog prava ili bilo kakvo drugo obezbeđenje u smislu Zakona o stečaju,</w:t>
      </w:r>
    </w:p>
    <w:p w:rsidR="00F95F64" w:rsidRPr="003B0DE6" w:rsidRDefault="00F95F64" w:rsidP="00716F61">
      <w:pPr>
        <w:pStyle w:val="ListParagraph"/>
        <w:numPr>
          <w:ilvl w:val="0"/>
          <w:numId w:val="17"/>
        </w:numPr>
        <w:ind w:left="714" w:hanging="357"/>
        <w:rPr>
          <w:rFonts w:ascii="Trebuchet MS" w:hAnsi="Trebuchet MS" w:cs="Trebuchet MS"/>
          <w:sz w:val="22"/>
          <w:szCs w:val="22"/>
          <w:lang w:val="sr-Latn-CS"/>
        </w:rPr>
      </w:pPr>
      <w:r w:rsidRPr="003B0DE6">
        <w:rPr>
          <w:rFonts w:ascii="Trebuchet MS" w:hAnsi="Trebuchet MS" w:cs="Trebuchet MS"/>
          <w:sz w:val="22"/>
          <w:szCs w:val="22"/>
          <w:lang w:val="sr-Latn-CS"/>
        </w:rPr>
        <w:t>deo potraživanja razlučnih poverilaca čija vrednost prevazilazi procenu vrednosti imovine na kojoj je uspostavljeno založno pravo,</w:t>
      </w:r>
    </w:p>
    <w:p w:rsidR="00F95F64" w:rsidRPr="003B0DE6" w:rsidRDefault="00F95F64" w:rsidP="00716F61">
      <w:pPr>
        <w:pStyle w:val="ListParagraph"/>
        <w:numPr>
          <w:ilvl w:val="0"/>
          <w:numId w:val="17"/>
        </w:numPr>
        <w:ind w:left="714" w:hanging="357"/>
        <w:rPr>
          <w:rFonts w:ascii="Trebuchet MS" w:hAnsi="Trebuchet MS" w:cs="Trebuchet MS"/>
          <w:sz w:val="22"/>
          <w:szCs w:val="22"/>
          <w:lang w:val="sr-Latn-CS"/>
        </w:rPr>
      </w:pPr>
      <w:r w:rsidRPr="003B0DE6">
        <w:rPr>
          <w:rFonts w:ascii="Trebuchet MS" w:hAnsi="Trebuchet MS" w:cs="Trebuchet MS"/>
          <w:sz w:val="22"/>
          <w:szCs w:val="22"/>
          <w:lang w:val="sr-Latn-CS"/>
        </w:rPr>
        <w:t>ostale obaveze prema radnicima koje ne pripadaju klasi I.</w:t>
      </w:r>
    </w:p>
    <w:p w:rsidR="00F95F64" w:rsidRPr="003B0DE6" w:rsidRDefault="00F95F64" w:rsidP="00716F61">
      <w:pPr>
        <w:spacing w:after="0" w:line="240" w:lineRule="auto"/>
        <w:rPr>
          <w:lang w:val="sr-Latn-CS"/>
        </w:rPr>
      </w:pPr>
    </w:p>
    <w:p w:rsidR="00F95F64" w:rsidRPr="00716F61" w:rsidRDefault="00F95F64" w:rsidP="00155AB4">
      <w:pPr>
        <w:rPr>
          <w:b/>
          <w:bCs/>
          <w:lang w:val="sr-Latn-CS"/>
        </w:rPr>
      </w:pPr>
      <w:r w:rsidRPr="00A46C50">
        <w:rPr>
          <w:color w:val="000000"/>
          <w:highlight w:val="yellow"/>
        </w:rPr>
        <w:t>Tabela 1</w:t>
      </w:r>
      <w:r w:rsidRPr="00A46C50">
        <w:rPr>
          <w:color w:val="000000"/>
          <w:highlight w:val="yellow"/>
          <w:lang/>
        </w:rPr>
        <w:t>6</w:t>
      </w:r>
      <w:r w:rsidRPr="00A46C50">
        <w:rPr>
          <w:color w:val="000000"/>
          <w:highlight w:val="yellow"/>
        </w:rPr>
        <w:t>: Klasa VI poverilaca – stečajni poverioci</w:t>
      </w:r>
      <w:r>
        <w:rPr>
          <w:color w:val="000000"/>
        </w:rPr>
        <w:t xml:space="preserve"> </w:t>
      </w:r>
    </w:p>
    <w:p w:rsidR="00F95F64" w:rsidRPr="00716F61" w:rsidRDefault="00F95F64" w:rsidP="00716F61">
      <w:pPr>
        <w:pStyle w:val="BDONormal"/>
        <w:rPr>
          <w:b/>
          <w:bCs/>
          <w:sz w:val="22"/>
          <w:szCs w:val="22"/>
          <w:lang w:val="sr-Latn-CS"/>
        </w:rPr>
      </w:pPr>
    </w:p>
    <w:p w:rsidR="00F95F64" w:rsidRPr="00716F61" w:rsidRDefault="00F95F64" w:rsidP="00716F61">
      <w:pPr>
        <w:pStyle w:val="BDONormal"/>
        <w:rPr>
          <w:sz w:val="22"/>
          <w:szCs w:val="22"/>
          <w:lang w:val="sr-Latn-CS"/>
        </w:rPr>
      </w:pPr>
      <w:r w:rsidRPr="00716F61">
        <w:rPr>
          <w:b/>
          <w:bCs/>
          <w:sz w:val="22"/>
          <w:szCs w:val="22"/>
          <w:lang w:val="sr-Latn-CS"/>
        </w:rPr>
        <w:t>Klasa VII poverilaca</w:t>
      </w:r>
      <w:r w:rsidRPr="00716F61">
        <w:rPr>
          <w:sz w:val="22"/>
          <w:szCs w:val="22"/>
          <w:lang w:val="sr-Latn-CS"/>
        </w:rPr>
        <w:t xml:space="preserve"> –povezana lica</w:t>
      </w:r>
    </w:p>
    <w:p w:rsidR="00F95F64" w:rsidRPr="00716F61" w:rsidRDefault="00F95F64" w:rsidP="00716F61">
      <w:pPr>
        <w:pStyle w:val="BDONormal"/>
        <w:jc w:val="both"/>
        <w:rPr>
          <w:sz w:val="22"/>
          <w:szCs w:val="22"/>
          <w:lang w:val="sr-Latn-CS"/>
        </w:rPr>
      </w:pPr>
      <w:r w:rsidRPr="00716F61">
        <w:rPr>
          <w:sz w:val="22"/>
          <w:szCs w:val="22"/>
          <w:lang w:val="sr-Latn-CS"/>
        </w:rPr>
        <w:t xml:space="preserve">U ovu klasu </w:t>
      </w:r>
      <w:r>
        <w:rPr>
          <w:sz w:val="22"/>
          <w:szCs w:val="22"/>
          <w:lang w:val="sr-Latn-CS"/>
        </w:rPr>
        <w:t>svrstani su</w:t>
      </w:r>
      <w:r w:rsidRPr="00716F61">
        <w:rPr>
          <w:sz w:val="22"/>
          <w:szCs w:val="22"/>
          <w:lang w:val="sr-Latn-CS"/>
        </w:rPr>
        <w:t xml:space="preserve"> poverioci –povezana pravna i fizička lica Društva, u skladu sa članom 165. stav 7. Zakona o stečaju.</w:t>
      </w:r>
    </w:p>
    <w:p w:rsidR="00F95F64" w:rsidRPr="00716F61" w:rsidRDefault="00F95F64" w:rsidP="005B028A">
      <w:pPr>
        <w:rPr>
          <w:b/>
          <w:bCs/>
          <w:color w:val="FF0000"/>
          <w:lang w:val="sr-Latn-CS"/>
        </w:rPr>
      </w:pPr>
      <w:r w:rsidRPr="00A46C50">
        <w:rPr>
          <w:color w:val="000000"/>
          <w:highlight w:val="yellow"/>
        </w:rPr>
        <w:t>Tabela 1</w:t>
      </w:r>
      <w:r w:rsidRPr="00A46C50">
        <w:rPr>
          <w:color w:val="000000"/>
          <w:highlight w:val="yellow"/>
          <w:lang/>
        </w:rPr>
        <w:t>7</w:t>
      </w:r>
      <w:r w:rsidRPr="00A46C50">
        <w:rPr>
          <w:color w:val="000000"/>
          <w:highlight w:val="yellow"/>
        </w:rPr>
        <w:t>: Klasa VII poverilaca – povezana lica</w:t>
      </w:r>
      <w:r>
        <w:rPr>
          <w:color w:val="000000"/>
          <w:highlight w:val="yellow"/>
        </w:rPr>
        <w:t xml:space="preserve"> </w:t>
      </w:r>
    </w:p>
    <w:p w:rsidR="00F95F64" w:rsidRPr="00716F61" w:rsidRDefault="00F95F64" w:rsidP="00716F61">
      <w:pPr>
        <w:rPr>
          <w:b/>
          <w:bCs/>
          <w:color w:val="FF0000"/>
          <w:lang w:val="sr-Latn-CS"/>
        </w:rPr>
      </w:pPr>
    </w:p>
    <w:p w:rsidR="00F95F64" w:rsidRPr="00281F9D" w:rsidRDefault="00F95F64" w:rsidP="00DF633C">
      <w:pPr>
        <w:pStyle w:val="BDOHeadingOne"/>
        <w:numPr>
          <w:ilvl w:val="0"/>
          <w:numId w:val="8"/>
        </w:numPr>
        <w:ind w:left="567" w:hanging="567"/>
        <w:rPr>
          <w:lang/>
        </w:rPr>
      </w:pPr>
      <w:bookmarkStart w:id="42" w:name="_Toc23147900"/>
      <w:r w:rsidRPr="00281F9D">
        <w:rPr>
          <w:lang/>
        </w:rPr>
        <w:t>Visina novčanih iznosa koja će služiti za namirenje poverilaca po klasama</w:t>
      </w:r>
      <w:bookmarkEnd w:id="42"/>
    </w:p>
    <w:p w:rsidR="00F95F64" w:rsidRDefault="00F95F64" w:rsidP="00664B3B">
      <w:pPr>
        <w:jc w:val="both"/>
        <w:rPr>
          <w:color w:val="000000"/>
          <w:lang/>
        </w:rPr>
      </w:pPr>
      <w:r w:rsidRPr="00281F9D">
        <w:rPr>
          <w:lang/>
        </w:rPr>
        <w:t xml:space="preserve">S obzirom da će namirenje poverilaca po klasama biti izvršeno iz sredstava dokapitalizacije i konverzijom potraživanja u trajni ulog u Društvu, za realizaciju mere namirenja nije potrebno </w:t>
      </w:r>
      <w:r w:rsidRPr="00281F9D">
        <w:rPr>
          <w:color w:val="000000"/>
          <w:lang/>
        </w:rPr>
        <w:t>obezbediti novčana sredstva, izuzev sredstava koja će se obezbediti dokapitalizacijom kao mera realizacije ovog Plana.</w:t>
      </w:r>
      <w:r>
        <w:rPr>
          <w:color w:val="000000"/>
          <w:lang/>
        </w:rPr>
        <w:t xml:space="preserve"> </w:t>
      </w:r>
    </w:p>
    <w:p w:rsidR="00F95F64" w:rsidRPr="003B0DE6" w:rsidRDefault="00F95F64" w:rsidP="00993D40">
      <w:pPr>
        <w:jc w:val="both"/>
      </w:pPr>
      <w:r>
        <w:t>Kako je Planom predviđeno da poverioci mogu postati vlasnici idealnih delova akcije, odnosno Plan predviđa postojanje suvlasništva nad akcijama, deo potraživanja koji eventualno preostane kao razlika između ukupnih potraživanja i vrednosti emitovanih akcija biće</w:t>
      </w:r>
      <w:r w:rsidRPr="003B0DE6">
        <w:t xml:space="preserve"> isplaćen u novcu u roku od 30 dana od sprovođenja mere konverzije. </w:t>
      </w:r>
      <w:r>
        <w:t xml:space="preserve">Imajući u vidu predviđenu emisionu cenu akcije </w:t>
      </w:r>
      <w:r w:rsidRPr="003B0DE6">
        <w:t xml:space="preserve">radi se o ukupnom iznosu </w:t>
      </w:r>
      <w:r>
        <w:t>do 100.000,00</w:t>
      </w:r>
      <w:r w:rsidRPr="003B0DE6">
        <w:t xml:space="preserve"> dinara.</w:t>
      </w:r>
    </w:p>
    <w:p w:rsidR="00F95F64" w:rsidRPr="00281F9D" w:rsidRDefault="00F95F64" w:rsidP="00664B3B">
      <w:pPr>
        <w:jc w:val="both"/>
        <w:rPr>
          <w:color w:val="000000"/>
          <w:lang/>
        </w:rPr>
      </w:pPr>
    </w:p>
    <w:p w:rsidR="00F95F64" w:rsidRPr="003B0DE6" w:rsidRDefault="00F95F64" w:rsidP="003B0DE6">
      <w:pPr>
        <w:jc w:val="both"/>
        <w:rPr>
          <w:lang w:val="sr-Latn-CS"/>
        </w:rPr>
      </w:pPr>
    </w:p>
    <w:p w:rsidR="00F95F64" w:rsidRPr="003B0DE6" w:rsidRDefault="00F95F64" w:rsidP="003B0DE6">
      <w:pPr>
        <w:jc w:val="both"/>
        <w:rPr>
          <w:lang w:val="sr-Latn-CS"/>
        </w:rPr>
        <w:sectPr w:rsidR="00F95F64" w:rsidRPr="003B0DE6" w:rsidSect="006F378C">
          <w:headerReference w:type="default" r:id="rId10"/>
          <w:footerReference w:type="default" r:id="rId11"/>
          <w:pgSz w:w="11907" w:h="16839" w:code="9"/>
          <w:pgMar w:top="1559" w:right="1701" w:bottom="1276" w:left="1701" w:header="709" w:footer="709" w:gutter="0"/>
          <w:cols w:space="720"/>
          <w:docGrid w:linePitch="360"/>
        </w:sectPr>
      </w:pPr>
    </w:p>
    <w:p w:rsidR="00F95F64" w:rsidRPr="008133A9" w:rsidRDefault="00F95F64" w:rsidP="00DF633C">
      <w:pPr>
        <w:pStyle w:val="BDOHeadingOne"/>
        <w:numPr>
          <w:ilvl w:val="0"/>
          <w:numId w:val="8"/>
        </w:numPr>
        <w:ind w:left="567" w:hanging="567"/>
      </w:pPr>
      <w:bookmarkStart w:id="43" w:name="_Toc23147901"/>
      <w:r w:rsidRPr="008133A9">
        <w:t>Namirenje poverilaca po klasama</w:t>
      </w:r>
      <w:bookmarkEnd w:id="41"/>
      <w:bookmarkEnd w:id="43"/>
    </w:p>
    <w:p w:rsidR="00F95F64" w:rsidRPr="008133A9" w:rsidRDefault="00F95F64" w:rsidP="003B0DE6">
      <w:pPr>
        <w:pStyle w:val="BDOHeadingTwo"/>
        <w:ind w:left="1134" w:hanging="567"/>
        <w:rPr>
          <w:lang w:val="sr-Latn-CS"/>
        </w:rPr>
      </w:pPr>
      <w:bookmarkStart w:id="44" w:name="_Toc299552472"/>
      <w:bookmarkStart w:id="45" w:name="_Toc23147902"/>
      <w:r w:rsidRPr="008133A9">
        <w:rPr>
          <w:lang w:val="sr-Latn-CS"/>
        </w:rPr>
        <w:t>G.1.</w:t>
      </w:r>
      <w:r w:rsidRPr="008133A9">
        <w:rPr>
          <w:lang w:val="sr-Latn-CS"/>
        </w:rPr>
        <w:tab/>
        <w:t>Postupak namirenja i vremenska dinamika</w:t>
      </w:r>
      <w:bookmarkEnd w:id="44"/>
      <w:bookmarkEnd w:id="45"/>
    </w:p>
    <w:p w:rsidR="00F95F64" w:rsidRDefault="00F95F64" w:rsidP="003B0DE6">
      <w:pPr>
        <w:pStyle w:val="BDONormal"/>
        <w:jc w:val="both"/>
        <w:rPr>
          <w:color w:val="000000"/>
          <w:sz w:val="22"/>
          <w:szCs w:val="22"/>
          <w:lang w:val="sr-Latn-CS"/>
        </w:rPr>
      </w:pPr>
      <w:bookmarkStart w:id="46" w:name="_Toc299539453"/>
      <w:r w:rsidRPr="00927FD3">
        <w:rPr>
          <w:color w:val="000000"/>
          <w:sz w:val="22"/>
          <w:szCs w:val="22"/>
          <w:lang w:val="sr-Latn-CS"/>
        </w:rPr>
        <w:t xml:space="preserve">Plan predviđa namirenje poverilaca delom u novcu i delom konverzijom njihovih potraživanja utvrđenih na datum preseka stanja u Vanrednom izveštaju revizora u kapital. </w:t>
      </w:r>
    </w:p>
    <w:p w:rsidR="00F95F64" w:rsidRPr="00927FD3" w:rsidRDefault="00F95F64" w:rsidP="003B0DE6">
      <w:pPr>
        <w:pStyle w:val="BDONormal"/>
        <w:jc w:val="both"/>
        <w:rPr>
          <w:color w:val="000000"/>
          <w:sz w:val="22"/>
          <w:szCs w:val="22"/>
          <w:lang w:val="sr-Latn-CS"/>
        </w:rPr>
      </w:pPr>
      <w:r>
        <w:rPr>
          <w:color w:val="000000"/>
          <w:sz w:val="22"/>
          <w:szCs w:val="22"/>
          <w:lang w:val="sr-Latn-CS"/>
        </w:rPr>
        <w:t>U nastavku je dat način i vremenska dinamika namirenja poverilaca po klasama:</w:t>
      </w:r>
    </w:p>
    <w:p w:rsidR="00F95F64" w:rsidRPr="00EC06BA" w:rsidRDefault="00F95F64" w:rsidP="00C15850">
      <w:pPr>
        <w:pStyle w:val="BDONormal"/>
        <w:numPr>
          <w:ilvl w:val="0"/>
          <w:numId w:val="16"/>
        </w:numPr>
        <w:ind w:left="360"/>
        <w:jc w:val="both"/>
        <w:rPr>
          <w:sz w:val="22"/>
          <w:szCs w:val="22"/>
          <w:lang w:val="sr-Latn-CS"/>
        </w:rPr>
      </w:pPr>
      <w:r w:rsidRPr="00927FD3">
        <w:rPr>
          <w:sz w:val="22"/>
          <w:szCs w:val="22"/>
          <w:lang w:val="sr-Latn-CS"/>
        </w:rPr>
        <w:t xml:space="preserve">„Klasa II – minimalne neto zarade (prvi isplatni red)“ biće namirene pre početka </w:t>
      </w:r>
      <w:r w:rsidRPr="00EC06BA">
        <w:rPr>
          <w:sz w:val="22"/>
          <w:szCs w:val="22"/>
          <w:lang w:val="sr-Latn-CS"/>
        </w:rPr>
        <w:t>primene Plana;</w:t>
      </w:r>
    </w:p>
    <w:p w:rsidR="00F95F64" w:rsidRPr="00FC6BCB" w:rsidRDefault="00F95F64" w:rsidP="00C15850">
      <w:pPr>
        <w:pStyle w:val="BDONormal"/>
        <w:numPr>
          <w:ilvl w:val="0"/>
          <w:numId w:val="16"/>
        </w:numPr>
        <w:ind w:left="360"/>
        <w:jc w:val="both"/>
        <w:rPr>
          <w:sz w:val="22"/>
          <w:szCs w:val="22"/>
          <w:lang w:val="sr-Latn-CS"/>
        </w:rPr>
      </w:pPr>
      <w:r w:rsidRPr="00FC6BCB">
        <w:rPr>
          <w:sz w:val="22"/>
          <w:szCs w:val="22"/>
          <w:lang w:val="sr-Latn-CS"/>
        </w:rPr>
        <w:t>„Klasa III – Ministarstvo finansija – Poreska uprava“ biće namirena na sledeći način:</w:t>
      </w:r>
    </w:p>
    <w:p w:rsidR="00F95F64" w:rsidRPr="00FC6BCB" w:rsidRDefault="00F95F64" w:rsidP="00C15850">
      <w:pPr>
        <w:pStyle w:val="BDONormal"/>
        <w:numPr>
          <w:ilvl w:val="0"/>
          <w:numId w:val="17"/>
        </w:numPr>
        <w:jc w:val="both"/>
        <w:rPr>
          <w:sz w:val="22"/>
          <w:szCs w:val="22"/>
          <w:lang w:val="sr-Latn-CS"/>
        </w:rPr>
      </w:pPr>
      <w:r w:rsidRPr="00FC6BCB">
        <w:rPr>
          <w:sz w:val="22"/>
          <w:szCs w:val="22"/>
          <w:lang w:val="sr-Latn-CS"/>
        </w:rPr>
        <w:t>konverzijom 3.000.000,00 dinara u kapital Društva, putem emisije običnih akcija Društva po emisionoj ceni akcije od 100,00 dinara duga Društva prema poveriocu za jednu akciju (što je ujedno i nominalna vrednost akcije). Vremenski okvir za realizaciju ove mere je 3 (tri) meseca od dana stupanja na snagu Plana.</w:t>
      </w:r>
    </w:p>
    <w:p w:rsidR="00F95F64" w:rsidRPr="00FC6BCB" w:rsidRDefault="00F95F64" w:rsidP="00C15850">
      <w:pPr>
        <w:pStyle w:val="BDONormal"/>
        <w:numPr>
          <w:ilvl w:val="0"/>
          <w:numId w:val="17"/>
        </w:numPr>
        <w:jc w:val="both"/>
        <w:rPr>
          <w:sz w:val="22"/>
          <w:szCs w:val="22"/>
          <w:lang w:val="sr-Latn-CS"/>
        </w:rPr>
      </w:pPr>
      <w:r w:rsidRPr="00FC6BCB">
        <w:rPr>
          <w:sz w:val="22"/>
          <w:szCs w:val="22"/>
          <w:lang w:val="sr-Latn-CS"/>
        </w:rPr>
        <w:t>Ostatak potraživanja namiriće se delom u novcu iz sredstava dokapitalizacije, i to iz dela od 38% iznosa dokapitalizacije koji je namenjen za namirenje neobezbeđenih poverilaca, srazmerno učešću preostalog potraživanja poverioca klase III (ukupno potraživanje poverioca obuhvaćeno klasom III umanjeno za 3.000.000,00 dinara) u iznosu koji predstavlja zbir potraživanja klasa IV, V, VI, VII i potraživanja klase III umanjenog za iznos od 3.000.000,00 dinara. Vremenski okvir za realizaciju ove mere je 60 dana od dana registracije emisije akcija po osnovu dokapitalizacije u Centralnom registru depo i kliring hartija od vrednosti;</w:t>
      </w:r>
    </w:p>
    <w:p w:rsidR="00F95F64" w:rsidRPr="00FC6BCB" w:rsidRDefault="00F95F64" w:rsidP="00536008">
      <w:pPr>
        <w:pStyle w:val="ListParagraph"/>
        <w:numPr>
          <w:ilvl w:val="0"/>
          <w:numId w:val="17"/>
        </w:numPr>
        <w:jc w:val="both"/>
        <w:rPr>
          <w:rFonts w:ascii="Trebuchet MS" w:hAnsi="Trebuchet MS" w:cs="Trebuchet MS"/>
          <w:kern w:val="0"/>
          <w:sz w:val="22"/>
          <w:szCs w:val="22"/>
          <w:lang w:val="sr-Latn-CS" w:eastAsia="en-GB"/>
        </w:rPr>
      </w:pPr>
      <w:r w:rsidRPr="00FC6BCB">
        <w:rPr>
          <w:rFonts w:ascii="Trebuchet MS" w:hAnsi="Trebuchet MS" w:cs="Trebuchet MS"/>
          <w:kern w:val="0"/>
          <w:sz w:val="22"/>
          <w:szCs w:val="22"/>
          <w:lang w:val="sr-Latn-CS" w:eastAsia="en-GB"/>
        </w:rPr>
        <w:t>Potraživanja koja preostanu nakon konverzije 3.000.000,00 dinara i namirenja u novcu biće namirena konverzijom u kapital Društva, putem emisije običnih akcija Društva po emisionoj ceni od 100.000,00 dinara duga Društva prema poveriocu za jednu akciju (podrazumeva nominalnu cenu akcije od 100,00 dinara i 99.900,00 dinara emisionu premiju). Vremenski okvir za sprovođenje ove mere je 6 (šest) meseci od dana donošenja odluke.</w:t>
      </w:r>
    </w:p>
    <w:p w:rsidR="00F95F64" w:rsidRPr="00FC6BCB" w:rsidRDefault="00F95F64" w:rsidP="00C15850">
      <w:pPr>
        <w:pStyle w:val="BDONormal"/>
        <w:numPr>
          <w:ilvl w:val="0"/>
          <w:numId w:val="16"/>
        </w:numPr>
        <w:ind w:left="360"/>
        <w:jc w:val="both"/>
        <w:rPr>
          <w:sz w:val="22"/>
          <w:szCs w:val="22"/>
          <w:lang w:val="sr-Latn-CS"/>
        </w:rPr>
      </w:pPr>
      <w:r w:rsidRPr="00FC6BCB">
        <w:rPr>
          <w:sz w:val="22"/>
          <w:szCs w:val="22"/>
          <w:lang w:val="sr-Latn-CS"/>
        </w:rPr>
        <w:t xml:space="preserve"> „Klasa I – razlučni poverioci“ biće namirena na sledeći način:</w:t>
      </w:r>
    </w:p>
    <w:p w:rsidR="00F95F64" w:rsidRPr="00FC6BCB" w:rsidRDefault="00F95F64" w:rsidP="00536008">
      <w:pPr>
        <w:pStyle w:val="BDONormal"/>
        <w:numPr>
          <w:ilvl w:val="0"/>
          <w:numId w:val="17"/>
        </w:numPr>
        <w:jc w:val="both"/>
        <w:rPr>
          <w:sz w:val="22"/>
          <w:szCs w:val="22"/>
          <w:lang w:val="sr-Latn-CS"/>
        </w:rPr>
      </w:pPr>
      <w:r w:rsidRPr="00FC6BCB">
        <w:rPr>
          <w:sz w:val="22"/>
          <w:szCs w:val="22"/>
          <w:lang w:val="sr-Latn-CS"/>
        </w:rPr>
        <w:t xml:space="preserve">Deo potraživanja namiriće se u novcu iz sredstava dobijenih dokapitalizacijom. Za namirenje poverilaca I klase opredeljeno je 62% sredstava dobijenih dokapitalizacijom. Poverioci će u raspodeli ovih sredstava učestvovati srazmerno svom učešću u klasi. Rok za isplatu poverilaca I klase je 60 dana od dana registracije povećanja kapitala po osnovu dokapitalizacije u Centralnom registru depo i kliring hartija od vrednosti. </w:t>
      </w:r>
    </w:p>
    <w:p w:rsidR="00F95F64" w:rsidRPr="00FC6BCB" w:rsidRDefault="00F95F64" w:rsidP="00536008">
      <w:pPr>
        <w:pStyle w:val="BDONormal"/>
        <w:numPr>
          <w:ilvl w:val="0"/>
          <w:numId w:val="17"/>
        </w:numPr>
        <w:jc w:val="both"/>
        <w:rPr>
          <w:sz w:val="22"/>
          <w:szCs w:val="22"/>
          <w:lang w:val="sr-Latn-CS"/>
        </w:rPr>
      </w:pPr>
      <w:r w:rsidRPr="00FC6BCB">
        <w:rPr>
          <w:sz w:val="22"/>
          <w:szCs w:val="22"/>
          <w:lang w:val="sr-Latn-CS"/>
        </w:rPr>
        <w:t>Ostatak potraživanja poverilaca klase I biće namiren konverzijom potraživanja u kapital Društva, putem emisije običnih akcija Društva po emisionoj ceni od 100.000,00 dinara duga Društva prema poveriocu za jednu akciju (podrazumeva nominalnu cenu akcije od 100,00 dinara i 99.900,00 dinara emisionu premiju). Rok za sprovođenje ove mere je 6 (šest) meseci od dana donošenja odluke.</w:t>
      </w:r>
    </w:p>
    <w:p w:rsidR="00F95F64" w:rsidRPr="00FC6BCB" w:rsidRDefault="00F95F64" w:rsidP="00C15850">
      <w:pPr>
        <w:pStyle w:val="BDONormal"/>
        <w:numPr>
          <w:ilvl w:val="0"/>
          <w:numId w:val="16"/>
        </w:numPr>
        <w:ind w:left="360"/>
        <w:jc w:val="both"/>
        <w:rPr>
          <w:sz w:val="22"/>
          <w:szCs w:val="22"/>
          <w:lang w:val="sr-Latn-CS"/>
        </w:rPr>
      </w:pPr>
      <w:r w:rsidRPr="00FC6BCB">
        <w:rPr>
          <w:sz w:val="22"/>
          <w:szCs w:val="22"/>
          <w:lang w:val="sr-Latn-CS"/>
        </w:rPr>
        <w:t>Neobezbeđeni poverioci, i to: „Klasa IV - obaveze prema lokalnoj samoupravi (drugi isplatni red)“, „Klasa V - obaveze prema lokalnoj samoupravi (treći isplatni red)“,  „Klasa VI – stečajni poverioci“, „Klasa VII – povezana lica“ namiriće se na sledeći način:</w:t>
      </w:r>
    </w:p>
    <w:p w:rsidR="00F95F64" w:rsidRPr="00FC6BCB" w:rsidRDefault="00F95F64" w:rsidP="00536008">
      <w:pPr>
        <w:pStyle w:val="BDONormal"/>
        <w:numPr>
          <w:ilvl w:val="0"/>
          <w:numId w:val="17"/>
        </w:numPr>
        <w:jc w:val="both"/>
        <w:rPr>
          <w:sz w:val="22"/>
          <w:szCs w:val="22"/>
          <w:lang w:val="sr-Latn-CS"/>
        </w:rPr>
      </w:pPr>
      <w:r w:rsidRPr="00FC6BCB">
        <w:rPr>
          <w:sz w:val="22"/>
          <w:szCs w:val="22"/>
          <w:lang w:val="sr-Latn-CS"/>
        </w:rPr>
        <w:t xml:space="preserve">Deo potraživanja biće namiren u novcu iz sredstava dokapitalizacije, i to iz dela od 38% iznosa dokapitalizacije koji je namenjen za namirenje neobezbeđenih poverilaca, srazmerno učešću potraživanja u iznosu koji predstavlja zbir potraživanja klasa IV, V, VI, VII i potraživanja klase III umanjenog za iznos od 3.000.000,00 dinara. Vremenski okvir za realizaciju ove mere je 60 dana od dana registracije povećanja kapitala po osnovu dokapitalizacije u Centralnom registru depo i kliring hartija od vrednosti. </w:t>
      </w:r>
    </w:p>
    <w:p w:rsidR="00F95F64" w:rsidRPr="00FC6BCB" w:rsidRDefault="00F95F64" w:rsidP="00536008">
      <w:pPr>
        <w:pStyle w:val="BDONormal"/>
        <w:numPr>
          <w:ilvl w:val="0"/>
          <w:numId w:val="17"/>
        </w:numPr>
        <w:jc w:val="both"/>
        <w:rPr>
          <w:sz w:val="22"/>
          <w:szCs w:val="22"/>
          <w:lang w:val="sr-Latn-CS"/>
        </w:rPr>
      </w:pPr>
      <w:r w:rsidRPr="00FC6BCB">
        <w:rPr>
          <w:sz w:val="22"/>
          <w:szCs w:val="22"/>
          <w:lang w:val="sr-Latn-CS"/>
        </w:rPr>
        <w:t>Ostatak potraživanja koji preostane nakon namirenja u novcu biće namiren konverzijom potraživanja u kapital Društva, putem emisije običnih akcija Društva po emisionoj ceni od 100.000,00 dinara duga Društva prema poveriocu za jednu akciju (podrazumeva nominalnu cenu akcije od 100,00 dinara i 99.900,00 dinara emisionu premiju). Rok za sprovođenje ove mere je 6 (šest) meseci od dana donošenja odluke.</w:t>
      </w:r>
    </w:p>
    <w:p w:rsidR="00F95F64" w:rsidRPr="00FC6BCB" w:rsidRDefault="00F95F64" w:rsidP="00D038D8">
      <w:pPr>
        <w:pStyle w:val="BDONormal"/>
        <w:jc w:val="both"/>
        <w:rPr>
          <w:sz w:val="22"/>
          <w:szCs w:val="22"/>
          <w:lang w:val="sr-Latn-CS"/>
        </w:rPr>
      </w:pPr>
      <w:r w:rsidRPr="00FC6BCB">
        <w:rPr>
          <w:sz w:val="22"/>
          <w:szCs w:val="22"/>
          <w:lang w:val="sr-Latn-CS"/>
        </w:rPr>
        <w:t xml:space="preserve">Iznosi potraživanja poverilaca koji će biti namireni u novcu, odnosno konvertovani u kapital Društva, ne mogu biti poznati u trenutku izrade Plana, s obzirom da zavise od: ponuđenog iznosa dokapitalizacije Izabranog investitora, kursa dinara na dan uplate sredstava dokapitalizacije i konačnog preseka stanja potraživanja koja su postojala na </w:t>
      </w:r>
      <w:r w:rsidRPr="001651BF">
        <w:rPr>
          <w:sz w:val="22"/>
          <w:szCs w:val="22"/>
          <w:lang w:val="sr-Latn-CS"/>
        </w:rPr>
        <w:t>dan 30.09.2019. godine, a koja će biti utvrđene vanrednim revizorskim izveštajem</w:t>
      </w:r>
      <w:r w:rsidRPr="00FC6BCB">
        <w:rPr>
          <w:sz w:val="22"/>
          <w:szCs w:val="22"/>
          <w:lang w:val="sr-Latn-CS"/>
        </w:rPr>
        <w:t xml:space="preserve"> danom pravnosnažnosti Rešenja o potrvrđivanju Plana. </w:t>
      </w:r>
    </w:p>
    <w:p w:rsidR="00F95F64" w:rsidRPr="00FC6BCB" w:rsidRDefault="00F95F64" w:rsidP="00D038D8">
      <w:pPr>
        <w:pStyle w:val="BDONormal"/>
        <w:jc w:val="both"/>
        <w:rPr>
          <w:sz w:val="22"/>
          <w:szCs w:val="22"/>
          <w:lang w:val="sr-Latn-CS"/>
        </w:rPr>
      </w:pPr>
      <w:r w:rsidRPr="00FC6BCB">
        <w:rPr>
          <w:sz w:val="22"/>
          <w:szCs w:val="22"/>
          <w:lang w:val="sr-Latn-CS"/>
        </w:rPr>
        <w:t xml:space="preserve">Za potrebe opisa mera koje se tiču namirenja poverilaca, sačinjeni su indikativni plan namirenja i indikativna struktura kapitala Dužnika koji ilustruju predviđene mere pod hipotetičkom pretpostavkom da je iznos dokapitalizacije 10 miliona evra (u visini </w:t>
      </w:r>
      <w:r w:rsidRPr="001651BF">
        <w:rPr>
          <w:sz w:val="22"/>
          <w:szCs w:val="22"/>
          <w:lang w:val="sr-Latn-CS"/>
        </w:rPr>
        <w:t>minimalnog, preračunato u dinare prema srednjem kursu Narodne banke Srbije na dan 30.09.2019. godine).</w:t>
      </w:r>
    </w:p>
    <w:p w:rsidR="00F95F64" w:rsidRPr="00FC6BCB" w:rsidRDefault="00F95F64" w:rsidP="00D038D8">
      <w:pPr>
        <w:pStyle w:val="BDONormal"/>
        <w:jc w:val="both"/>
        <w:rPr>
          <w:sz w:val="22"/>
          <w:szCs w:val="22"/>
          <w:lang w:val="sr-Latn-CS"/>
        </w:rPr>
      </w:pPr>
      <w:r w:rsidRPr="00FC6BCB">
        <w:rPr>
          <w:sz w:val="22"/>
          <w:szCs w:val="22"/>
          <w:lang w:val="sr-Latn-CS"/>
        </w:rPr>
        <w:t xml:space="preserve">Namirenju poverilaca prethodi smanjenje kapitala i poništavanje svih akcija koje su postojale na dan podnošenja predloga za pokretanje stečajnog postupka sa unapred pripremljenim planom reorganizacije uz istovremeno povećanje kapitala po osnovu konverzije 3.000.000,00 dinara potraživanja javnih prihoda budžeta Republike Srbije (klasa III). </w:t>
      </w:r>
    </w:p>
    <w:p w:rsidR="00F95F64" w:rsidRPr="00FC6BCB" w:rsidRDefault="00F95F64" w:rsidP="00394B84">
      <w:pPr>
        <w:pStyle w:val="BDONormal"/>
        <w:jc w:val="both"/>
        <w:rPr>
          <w:sz w:val="22"/>
          <w:szCs w:val="22"/>
          <w:lang w:val="sr-Latn-CS"/>
        </w:rPr>
      </w:pPr>
      <w:r w:rsidRPr="00FC6BCB">
        <w:rPr>
          <w:sz w:val="22"/>
          <w:szCs w:val="22"/>
          <w:lang w:val="sr-Latn-CS"/>
        </w:rPr>
        <w:t xml:space="preserve">Obaveze prema poveriocima klase II biće u potpunosti izmirene pre dana početka primene Plana i nisu obuhvaćene indikativnim planom namirenja. </w:t>
      </w:r>
    </w:p>
    <w:p w:rsidR="00F95F64" w:rsidRPr="00FC6BCB" w:rsidRDefault="00F95F64" w:rsidP="001B3659">
      <w:pPr>
        <w:pStyle w:val="BDONormal"/>
        <w:jc w:val="both"/>
        <w:rPr>
          <w:sz w:val="22"/>
          <w:szCs w:val="22"/>
          <w:lang w:val="sr-Latn-CS"/>
        </w:rPr>
      </w:pPr>
      <w:r w:rsidRPr="00FC6BCB">
        <w:rPr>
          <w:sz w:val="22"/>
          <w:szCs w:val="22"/>
          <w:lang w:val="sr-Latn-CS"/>
        </w:rPr>
        <w:t xml:space="preserve">U narednoj tabeli prikazani su iznosi potraživanja po klasama koji će biti namireni u novcu, odnosno konverzijom potraživanja u kapital. Prikazane vrednosti su isključivo indikativne i date pod pretpostavkom da će iznos dokapitalizacije biti na nivou minimalnog, kao i da se stanje obaveza prema poveriocima do početka primene Plana neće promeniti. Konačni iznosi zavise od ponuđenog iznosa dokapitalizacije, kursa dinara </w:t>
      </w:r>
      <w:r w:rsidRPr="00F70202">
        <w:rPr>
          <w:sz w:val="22"/>
          <w:szCs w:val="22"/>
          <w:lang w:val="sr-Latn-CS"/>
        </w:rPr>
        <w:t>prema evru na dan uplate sredstava dokapitalizacije i stanja obaveza na dan 30.09.2019. godine koje će biti utvrđeno nakon pravnosnažnosti rešenja o potvrđivanju Plana. Precizan plan namirenja biće sačinjen nakon što se, danom stupanja na snagu Plana, utvrde obaveze koje su postojale na dan 30.09.2019. godine, odnosno nakon uplate sredstava na ime dokapitalizacije. Konačan Plan namirenja biće sačinjen od</w:t>
      </w:r>
      <w:r w:rsidRPr="00FC6BCB">
        <w:rPr>
          <w:sz w:val="22"/>
          <w:szCs w:val="22"/>
          <w:lang w:val="sr-Latn-CS"/>
        </w:rPr>
        <w:t xml:space="preserve"> strane ovlašćene revizorske kuće i predstavljaće osnov za isplatu poverilaca.  </w:t>
      </w:r>
    </w:p>
    <w:p w:rsidR="00F95F64" w:rsidRPr="00FC6BCB" w:rsidRDefault="00F95F64" w:rsidP="001B3659">
      <w:pPr>
        <w:pStyle w:val="BDONormal"/>
        <w:jc w:val="both"/>
        <w:rPr>
          <w:sz w:val="22"/>
          <w:szCs w:val="22"/>
          <w:lang w:val="sr-Latn-CS"/>
        </w:rPr>
        <w:sectPr w:rsidR="00F95F64" w:rsidRPr="00FC6BCB" w:rsidSect="006F378C">
          <w:headerReference w:type="default" r:id="rId12"/>
          <w:footerReference w:type="default" r:id="rId13"/>
          <w:pgSz w:w="11907" w:h="16839" w:code="9"/>
          <w:pgMar w:top="1559" w:right="1701" w:bottom="1276" w:left="1701" w:header="709" w:footer="709" w:gutter="0"/>
          <w:cols w:space="720"/>
          <w:docGrid w:linePitch="360"/>
        </w:sectPr>
      </w:pPr>
    </w:p>
    <w:p w:rsidR="00F95F64" w:rsidRPr="00A46C50" w:rsidRDefault="00F95F64" w:rsidP="00276CA5">
      <w:pPr>
        <w:pStyle w:val="BDONormal"/>
        <w:jc w:val="both"/>
        <w:rPr>
          <w:sz w:val="22"/>
          <w:szCs w:val="22"/>
          <w:highlight w:val="yellow"/>
          <w:lang w:val="sr-Latn-CS"/>
        </w:rPr>
      </w:pPr>
      <w:r w:rsidRPr="00A46C50">
        <w:rPr>
          <w:sz w:val="22"/>
          <w:szCs w:val="22"/>
          <w:highlight w:val="yellow"/>
          <w:lang w:val="sr-Latn-CS"/>
        </w:rPr>
        <w:t>Tabela 18. Indikativni plan namirenja</w:t>
      </w:r>
      <w:r>
        <w:rPr>
          <w:sz w:val="22"/>
          <w:szCs w:val="22"/>
          <w:highlight w:val="yellow"/>
          <w:lang w:val="sr-Latn-CS"/>
        </w:rPr>
        <w:t xml:space="preserve"> </w:t>
      </w:r>
    </w:p>
    <w:p w:rsidR="00F95F64" w:rsidRDefault="00F95F64" w:rsidP="00276CA5">
      <w:pPr>
        <w:pStyle w:val="BDONormal"/>
        <w:jc w:val="both"/>
        <w:rPr>
          <w:color w:val="FF0000"/>
          <w:sz w:val="22"/>
          <w:szCs w:val="22"/>
          <w:highlight w:val="yellow"/>
          <w:lang w:val="sr-Latn-CS"/>
        </w:rPr>
      </w:pPr>
    </w:p>
    <w:p w:rsidR="00F95F64" w:rsidRPr="00783C74" w:rsidRDefault="00F95F64" w:rsidP="00276CA5">
      <w:pPr>
        <w:pStyle w:val="BDONormal"/>
        <w:jc w:val="both"/>
        <w:rPr>
          <w:color w:val="FF0000"/>
          <w:sz w:val="22"/>
          <w:szCs w:val="22"/>
          <w:highlight w:val="yellow"/>
        </w:rPr>
      </w:pPr>
    </w:p>
    <w:p w:rsidR="00F95F64" w:rsidRDefault="00F95F64" w:rsidP="00487A17">
      <w:pPr>
        <w:pStyle w:val="BDONormal"/>
        <w:jc w:val="both"/>
        <w:rPr>
          <w:sz w:val="22"/>
          <w:szCs w:val="22"/>
          <w:lang w:val="sr-Latn-CS"/>
        </w:rPr>
        <w:sectPr w:rsidR="00F95F64" w:rsidSect="0038538D">
          <w:pgSz w:w="16839" w:h="11907" w:orient="landscape" w:code="9"/>
          <w:pgMar w:top="1701" w:right="1559" w:bottom="1701" w:left="1276" w:header="709" w:footer="709" w:gutter="0"/>
          <w:cols w:space="720"/>
          <w:docGrid w:linePitch="360"/>
        </w:sectPr>
      </w:pPr>
    </w:p>
    <w:p w:rsidR="00F95F64" w:rsidRPr="001D3625" w:rsidRDefault="00F95F64" w:rsidP="00487A17">
      <w:pPr>
        <w:pStyle w:val="BDONormal"/>
        <w:jc w:val="both"/>
        <w:rPr>
          <w:sz w:val="22"/>
          <w:szCs w:val="22"/>
          <w:lang w:val="sr-Latn-CS"/>
        </w:rPr>
      </w:pPr>
      <w:r w:rsidRPr="001D3625">
        <w:rPr>
          <w:sz w:val="22"/>
          <w:szCs w:val="22"/>
          <w:lang w:val="sr-Latn-CS"/>
        </w:rPr>
        <w:t xml:space="preserve">Nakon ispunjenja Plana, vlasnici akcija Dužnika biće Izabrani investitor i poverioci klasa I, III, IV, V, VI i VII. </w:t>
      </w:r>
    </w:p>
    <w:p w:rsidR="00F95F64" w:rsidRPr="001D3625" w:rsidRDefault="00F95F64" w:rsidP="003D7AC4">
      <w:pPr>
        <w:pStyle w:val="BDONormal"/>
        <w:jc w:val="both"/>
        <w:rPr>
          <w:color w:val="000000"/>
          <w:sz w:val="22"/>
          <w:szCs w:val="22"/>
          <w:lang w:val="sr-Latn-CS"/>
        </w:rPr>
      </w:pPr>
      <w:r w:rsidRPr="001D3625">
        <w:rPr>
          <w:color w:val="000000"/>
          <w:sz w:val="22"/>
          <w:szCs w:val="22"/>
          <w:lang w:val="sr-Latn-CS"/>
        </w:rPr>
        <w:t>Poverioci stiču akcije po osnovu celokupnog iznosa svog potraživanja koje je predviđeno za konverziju.</w:t>
      </w:r>
      <w:r>
        <w:rPr>
          <w:color w:val="000000"/>
          <w:sz w:val="22"/>
          <w:szCs w:val="22"/>
          <w:lang w:val="sr-Latn-CS"/>
        </w:rPr>
        <w:t xml:space="preserve"> </w:t>
      </w:r>
      <w:r w:rsidRPr="001D3625">
        <w:rPr>
          <w:color w:val="000000"/>
          <w:sz w:val="22"/>
          <w:szCs w:val="22"/>
          <w:lang w:val="sr-Latn-CS"/>
        </w:rPr>
        <w:t xml:space="preserve">Poverilac može biti vlasnik idealnog dela akcije, u skladu sa odredbama Zakona o privrednim društvima, odnosno Plan predviđa mogućnost postojanja suvlasnika nad akcijama. Suvlasnici akcije smatraju se jednim akcionarom u odnosu prema Društvu i solidarno su odgovorni prema Društvu za obaveze koje imaju po osnovu akcije. </w:t>
      </w:r>
    </w:p>
    <w:p w:rsidR="00F95F64" w:rsidRPr="00286046" w:rsidRDefault="00F95F64" w:rsidP="002E4709">
      <w:pPr>
        <w:pStyle w:val="BDONormal"/>
        <w:jc w:val="both"/>
        <w:rPr>
          <w:color w:val="000000"/>
          <w:sz w:val="22"/>
          <w:szCs w:val="22"/>
          <w:lang w:val="sr-Latn-CS"/>
        </w:rPr>
      </w:pPr>
      <w:r w:rsidRPr="001D3625">
        <w:rPr>
          <w:color w:val="000000"/>
          <w:sz w:val="22"/>
          <w:szCs w:val="22"/>
          <w:lang w:val="sr-Latn-CS"/>
        </w:rPr>
        <w:t xml:space="preserve">U narednoj tabeli prikazana je indikativna struktura kapitala pod gore datim pretpostavkama. Svi iznosi prikazani u tabeli su isključivo indikativnog karaktera. </w:t>
      </w:r>
      <w:r w:rsidRPr="00F70202">
        <w:rPr>
          <w:color w:val="000000"/>
          <w:sz w:val="22"/>
          <w:szCs w:val="22"/>
          <w:lang w:val="sr-Latn-CS"/>
        </w:rPr>
        <w:t>Konačna struktura kapitala zavisi od ponuđenog iznosa dokapitalizacije, kursa dinara prema evru na dan uplate sredstava dokapitalizacije i stanja obaveza na dan 30.09.2019. godine koje će biti utvrđeno danom stupanja na snagu Plana.</w:t>
      </w:r>
    </w:p>
    <w:p w:rsidR="00F95F64" w:rsidRPr="005B028A" w:rsidRDefault="00F95F64" w:rsidP="00FC6087">
      <w:pPr>
        <w:pStyle w:val="BDONormal"/>
        <w:jc w:val="both"/>
        <w:rPr>
          <w:sz w:val="20"/>
          <w:szCs w:val="20"/>
          <w:highlight w:val="yellow"/>
          <w:lang w:val="sr-Latn-CS"/>
        </w:rPr>
      </w:pPr>
      <w:r w:rsidRPr="005B028A">
        <w:rPr>
          <w:sz w:val="22"/>
          <w:szCs w:val="22"/>
          <w:highlight w:val="yellow"/>
        </w:rPr>
        <w:t xml:space="preserve">Tabela 19: Indikativna vlasnička struktura nakon primene mera smanjenja postojećeg kapitala i povećanja kapitala po osnovu dokapitalizacije i konverzije </w:t>
      </w:r>
    </w:p>
    <w:p w:rsidR="00F95F64" w:rsidRDefault="00F95F64" w:rsidP="003B0DE6">
      <w:pPr>
        <w:jc w:val="both"/>
        <w:rPr>
          <w:lang w:val="sr-Latn-CS"/>
        </w:rPr>
      </w:pPr>
    </w:p>
    <w:p w:rsidR="00F95F64" w:rsidRDefault="00F95F64">
      <w:pPr>
        <w:spacing w:after="0" w:line="240" w:lineRule="auto"/>
        <w:rPr>
          <w:b/>
          <w:bCs/>
          <w:color w:val="ED1A3B"/>
          <w:sz w:val="28"/>
          <w:szCs w:val="28"/>
          <w:lang w:val="sr-Latn-CS"/>
        </w:rPr>
      </w:pPr>
      <w:bookmarkStart w:id="47" w:name="_Toc23147903"/>
      <w:r>
        <w:br w:type="page"/>
      </w:r>
    </w:p>
    <w:p w:rsidR="00F95F64" w:rsidRPr="00F605F0" w:rsidRDefault="00F95F64" w:rsidP="00DF633C">
      <w:pPr>
        <w:pStyle w:val="BDOHeadingOne"/>
        <w:numPr>
          <w:ilvl w:val="0"/>
          <w:numId w:val="8"/>
        </w:numPr>
        <w:ind w:left="567" w:hanging="567"/>
      </w:pPr>
      <w:r w:rsidRPr="00F605F0">
        <w:t>Osporena potraživanja</w:t>
      </w:r>
      <w:bookmarkEnd w:id="46"/>
      <w:r w:rsidRPr="00F605F0">
        <w:t xml:space="preserve"> i ostale obaveze</w:t>
      </w:r>
      <w:bookmarkEnd w:id="47"/>
    </w:p>
    <w:p w:rsidR="00F95F64" w:rsidRPr="00F605F0" w:rsidRDefault="00F95F64" w:rsidP="003B0DE6">
      <w:pPr>
        <w:pStyle w:val="BDONormal"/>
        <w:jc w:val="both"/>
        <w:rPr>
          <w:sz w:val="22"/>
          <w:szCs w:val="22"/>
          <w:lang w:val="sr-Latn-CS"/>
        </w:rPr>
      </w:pPr>
      <w:r w:rsidRPr="00F605F0">
        <w:rPr>
          <w:sz w:val="22"/>
          <w:szCs w:val="22"/>
          <w:lang w:val="sr-Latn-CS"/>
        </w:rPr>
        <w:t xml:space="preserve">Poverioci sa osporenim potraživanjima ili koji su u postupku sudskog spora, će biti namireni na isti način i pod istim uslovima kao klasa kojoj bi ovo potraživanje pripalo ukoliko Društvo bude obavezano u tom smislu pravosnažnom sudskom odlukom. </w:t>
      </w:r>
    </w:p>
    <w:p w:rsidR="00F95F64" w:rsidRPr="0038538D" w:rsidRDefault="00F95F64" w:rsidP="00536008">
      <w:pPr>
        <w:pStyle w:val="Caption"/>
      </w:pPr>
      <w:r w:rsidRPr="005B028A">
        <w:t>Tabela 20: Sporna potraživanja trećih lica od Društva</w:t>
      </w:r>
      <w:r>
        <w:t xml:space="preserve"> </w:t>
      </w:r>
    </w:p>
    <w:tbl>
      <w:tblPr>
        <w:tblW w:w="8725" w:type="dxa"/>
        <w:tblInd w:w="2" w:type="dxa"/>
        <w:tblLook w:val="00A0"/>
      </w:tblPr>
      <w:tblGrid>
        <w:gridCol w:w="687"/>
        <w:gridCol w:w="5068"/>
        <w:gridCol w:w="2970"/>
      </w:tblGrid>
      <w:tr w:rsidR="00F95F64" w:rsidRPr="005B028A">
        <w:trPr>
          <w:trHeight w:val="555"/>
        </w:trPr>
        <w:tc>
          <w:tcPr>
            <w:tcW w:w="672" w:type="dxa"/>
            <w:tcBorders>
              <w:top w:val="single" w:sz="4" w:space="0" w:color="auto"/>
              <w:left w:val="single" w:sz="4" w:space="0" w:color="auto"/>
              <w:bottom w:val="single" w:sz="4" w:space="0" w:color="auto"/>
              <w:right w:val="single" w:sz="4" w:space="0" w:color="auto"/>
            </w:tcBorders>
            <w:shd w:val="clear" w:color="000000" w:fill="800000"/>
            <w:vAlign w:val="bottom"/>
          </w:tcPr>
          <w:p w:rsidR="00F95F64" w:rsidRPr="005B028A" w:rsidRDefault="00F95F64" w:rsidP="00091BD8">
            <w:pPr>
              <w:spacing w:after="0" w:line="240" w:lineRule="auto"/>
              <w:rPr>
                <w:b/>
                <w:bCs/>
                <w:color w:val="FFFFFF"/>
                <w:sz w:val="20"/>
                <w:szCs w:val="20"/>
                <w:lang w:eastAsia="en-US"/>
              </w:rPr>
            </w:pPr>
            <w:bookmarkStart w:id="48" w:name="RANGE_A2"/>
            <w:r w:rsidRPr="005B028A">
              <w:rPr>
                <w:b/>
                <w:bCs/>
                <w:color w:val="FFFFFF"/>
                <w:sz w:val="20"/>
                <w:szCs w:val="20"/>
                <w:lang w:eastAsia="en-US"/>
              </w:rPr>
              <w:t>R.br.</w:t>
            </w:r>
            <w:bookmarkEnd w:id="48"/>
          </w:p>
        </w:tc>
        <w:tc>
          <w:tcPr>
            <w:tcW w:w="5083" w:type="dxa"/>
            <w:tcBorders>
              <w:top w:val="single" w:sz="4" w:space="0" w:color="auto"/>
              <w:left w:val="nil"/>
              <w:bottom w:val="single" w:sz="4" w:space="0" w:color="auto"/>
              <w:right w:val="single" w:sz="4" w:space="0" w:color="auto"/>
            </w:tcBorders>
            <w:shd w:val="clear" w:color="000000" w:fill="800000"/>
            <w:vAlign w:val="bottom"/>
          </w:tcPr>
          <w:p w:rsidR="00F95F64" w:rsidRPr="005B028A" w:rsidRDefault="00F95F64" w:rsidP="00091BD8">
            <w:pPr>
              <w:spacing w:after="0" w:line="240" w:lineRule="auto"/>
              <w:rPr>
                <w:b/>
                <w:bCs/>
                <w:color w:val="FFFFFF"/>
                <w:sz w:val="20"/>
                <w:szCs w:val="20"/>
                <w:lang w:eastAsia="en-US"/>
              </w:rPr>
            </w:pPr>
            <w:r w:rsidRPr="005B028A">
              <w:rPr>
                <w:b/>
                <w:bCs/>
                <w:color w:val="FFFFFF"/>
                <w:sz w:val="20"/>
                <w:szCs w:val="20"/>
                <w:lang w:eastAsia="en-US"/>
              </w:rPr>
              <w:t>Poverilac</w:t>
            </w:r>
          </w:p>
        </w:tc>
        <w:tc>
          <w:tcPr>
            <w:tcW w:w="2970" w:type="dxa"/>
            <w:tcBorders>
              <w:top w:val="single" w:sz="4" w:space="0" w:color="auto"/>
              <w:left w:val="nil"/>
              <w:bottom w:val="single" w:sz="4" w:space="0" w:color="auto"/>
              <w:right w:val="single" w:sz="4" w:space="0" w:color="auto"/>
            </w:tcBorders>
            <w:shd w:val="clear" w:color="000000" w:fill="800000"/>
            <w:vAlign w:val="bottom"/>
          </w:tcPr>
          <w:p w:rsidR="00F95F64" w:rsidRPr="005B028A" w:rsidRDefault="00F95F64" w:rsidP="00091BD8">
            <w:pPr>
              <w:spacing w:after="0" w:line="240" w:lineRule="auto"/>
              <w:jc w:val="center"/>
              <w:rPr>
                <w:b/>
                <w:bCs/>
                <w:color w:val="FFFFFF"/>
                <w:sz w:val="20"/>
                <w:szCs w:val="20"/>
                <w:lang w:eastAsia="en-US"/>
              </w:rPr>
            </w:pPr>
            <w:r w:rsidRPr="005B028A">
              <w:rPr>
                <w:b/>
                <w:bCs/>
                <w:color w:val="FFFFFF"/>
                <w:sz w:val="20"/>
                <w:szCs w:val="20"/>
                <w:lang w:eastAsia="en-US"/>
              </w:rPr>
              <w:t>Iznos potencijalne obaveze prema poveriocu (dinari)</w:t>
            </w:r>
          </w:p>
        </w:tc>
      </w:tr>
      <w:tr w:rsidR="00F95F64" w:rsidRPr="005B028A">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1</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color w:val="000000"/>
                <w:sz w:val="20"/>
                <w:szCs w:val="20"/>
                <w:lang w:eastAsia="en-US"/>
              </w:rPr>
            </w:pPr>
            <w:r w:rsidRPr="005B028A">
              <w:rPr>
                <w:color w:val="000000"/>
                <w:sz w:val="20"/>
                <w:szCs w:val="20"/>
                <w:lang w:eastAsia="en-US"/>
              </w:rPr>
              <w:t>Gordana Lazarević i Tihomir Nenadović</w:t>
            </w:r>
          </w:p>
        </w:tc>
        <w:tc>
          <w:tcPr>
            <w:tcW w:w="2970"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1.019.991,50</w:t>
            </w:r>
          </w:p>
        </w:tc>
      </w:tr>
      <w:tr w:rsidR="00F95F64" w:rsidRPr="005B028A">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2</w:t>
            </w:r>
          </w:p>
        </w:tc>
        <w:tc>
          <w:tcPr>
            <w:tcW w:w="5083" w:type="dxa"/>
            <w:tcBorders>
              <w:top w:val="nil"/>
              <w:left w:val="nil"/>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rPr>
                <w:color w:val="000000"/>
                <w:sz w:val="20"/>
                <w:szCs w:val="20"/>
                <w:lang w:eastAsia="en-US"/>
              </w:rPr>
            </w:pPr>
            <w:r w:rsidRPr="005B028A">
              <w:rPr>
                <w:color w:val="000000"/>
                <w:sz w:val="20"/>
                <w:szCs w:val="20"/>
                <w:lang w:eastAsia="en-US"/>
              </w:rPr>
              <w:t xml:space="preserve">Slaviša Stamenović </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1.200.000,00</w:t>
            </w:r>
          </w:p>
        </w:tc>
      </w:tr>
      <w:tr w:rsidR="00F95F64" w:rsidRPr="005B028A">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3</w:t>
            </w:r>
          </w:p>
        </w:tc>
        <w:tc>
          <w:tcPr>
            <w:tcW w:w="5083" w:type="dxa"/>
            <w:tcBorders>
              <w:top w:val="nil"/>
              <w:left w:val="nil"/>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rPr>
                <w:color w:val="000000"/>
                <w:sz w:val="20"/>
                <w:szCs w:val="20"/>
                <w:lang w:eastAsia="en-US"/>
              </w:rPr>
            </w:pPr>
            <w:r w:rsidRPr="005B028A">
              <w:rPr>
                <w:color w:val="000000"/>
                <w:sz w:val="20"/>
                <w:szCs w:val="20"/>
                <w:lang w:eastAsia="en-US"/>
              </w:rPr>
              <w:t>Majdanpek doo u stečaju</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166.004,00</w:t>
            </w:r>
          </w:p>
        </w:tc>
      </w:tr>
      <w:tr w:rsidR="00F95F64" w:rsidRPr="005B028A">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4</w:t>
            </w:r>
          </w:p>
        </w:tc>
        <w:tc>
          <w:tcPr>
            <w:tcW w:w="5083" w:type="dxa"/>
            <w:tcBorders>
              <w:top w:val="nil"/>
              <w:left w:val="nil"/>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rPr>
                <w:color w:val="000000"/>
                <w:sz w:val="20"/>
                <w:szCs w:val="20"/>
                <w:lang w:eastAsia="en-US"/>
              </w:rPr>
            </w:pPr>
            <w:r w:rsidRPr="005B028A">
              <w:rPr>
                <w:color w:val="000000"/>
                <w:sz w:val="20"/>
                <w:szCs w:val="20"/>
                <w:lang w:eastAsia="en-US"/>
              </w:rPr>
              <w:t>Boban Zdravković Perunovci</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364.760,79</w:t>
            </w:r>
          </w:p>
        </w:tc>
      </w:tr>
      <w:tr w:rsidR="00F95F64" w:rsidRPr="005B028A">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5</w:t>
            </w:r>
          </w:p>
        </w:tc>
        <w:tc>
          <w:tcPr>
            <w:tcW w:w="5083" w:type="dxa"/>
            <w:tcBorders>
              <w:top w:val="nil"/>
              <w:left w:val="nil"/>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rPr>
                <w:color w:val="000000"/>
                <w:sz w:val="20"/>
                <w:szCs w:val="20"/>
                <w:lang w:eastAsia="en-US"/>
              </w:rPr>
            </w:pPr>
            <w:r w:rsidRPr="005B028A">
              <w:rPr>
                <w:color w:val="000000"/>
                <w:sz w:val="20"/>
                <w:szCs w:val="20"/>
                <w:lang w:eastAsia="en-US"/>
              </w:rPr>
              <w:t>Branisalav Šijan</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300.104,00</w:t>
            </w:r>
          </w:p>
        </w:tc>
      </w:tr>
      <w:tr w:rsidR="00F95F64" w:rsidRPr="005B028A">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6</w:t>
            </w:r>
          </w:p>
        </w:tc>
        <w:tc>
          <w:tcPr>
            <w:tcW w:w="5083" w:type="dxa"/>
            <w:tcBorders>
              <w:top w:val="nil"/>
              <w:left w:val="nil"/>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rPr>
                <w:color w:val="000000"/>
                <w:sz w:val="20"/>
                <w:szCs w:val="20"/>
                <w:lang w:eastAsia="en-US"/>
              </w:rPr>
            </w:pPr>
            <w:r w:rsidRPr="005B028A">
              <w:rPr>
                <w:color w:val="000000"/>
                <w:sz w:val="20"/>
                <w:szCs w:val="20"/>
                <w:lang w:eastAsia="en-US"/>
              </w:rPr>
              <w:t>Čedomir Spasovski</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180.000,00</w:t>
            </w:r>
          </w:p>
        </w:tc>
      </w:tr>
      <w:tr w:rsidR="00F95F64" w:rsidRPr="005B028A">
        <w:trPr>
          <w:trHeight w:val="240"/>
        </w:trPr>
        <w:tc>
          <w:tcPr>
            <w:tcW w:w="672" w:type="dxa"/>
            <w:tcBorders>
              <w:top w:val="nil"/>
              <w:left w:val="single" w:sz="4" w:space="0" w:color="auto"/>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7</w:t>
            </w:r>
          </w:p>
        </w:tc>
        <w:tc>
          <w:tcPr>
            <w:tcW w:w="5083" w:type="dxa"/>
            <w:tcBorders>
              <w:top w:val="nil"/>
              <w:left w:val="nil"/>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rPr>
                <w:color w:val="000000"/>
                <w:sz w:val="20"/>
                <w:szCs w:val="20"/>
                <w:lang w:eastAsia="en-US"/>
              </w:rPr>
            </w:pPr>
            <w:r w:rsidRPr="005B028A">
              <w:rPr>
                <w:color w:val="000000"/>
                <w:sz w:val="20"/>
                <w:szCs w:val="20"/>
                <w:lang w:eastAsia="en-US"/>
              </w:rPr>
              <w:t>Marjan Aleksić</w:t>
            </w:r>
          </w:p>
        </w:tc>
        <w:tc>
          <w:tcPr>
            <w:tcW w:w="2970" w:type="dxa"/>
            <w:tcBorders>
              <w:top w:val="nil"/>
              <w:left w:val="nil"/>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145.819,66</w:t>
            </w:r>
          </w:p>
        </w:tc>
      </w:tr>
      <w:tr w:rsidR="00F95F64" w:rsidRPr="005B028A">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8</w:t>
            </w:r>
          </w:p>
        </w:tc>
        <w:tc>
          <w:tcPr>
            <w:tcW w:w="5083" w:type="dxa"/>
            <w:tcBorders>
              <w:top w:val="nil"/>
              <w:left w:val="nil"/>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rPr>
                <w:color w:val="000000"/>
                <w:sz w:val="20"/>
                <w:szCs w:val="20"/>
                <w:lang w:eastAsia="en-US"/>
              </w:rPr>
            </w:pPr>
            <w:r w:rsidRPr="005B028A">
              <w:rPr>
                <w:color w:val="000000"/>
                <w:sz w:val="20"/>
                <w:szCs w:val="20"/>
                <w:lang w:eastAsia="en-US"/>
              </w:rPr>
              <w:t>Duško Jankulovski</w:t>
            </w:r>
          </w:p>
        </w:tc>
        <w:tc>
          <w:tcPr>
            <w:tcW w:w="2970"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8.992.548,84</w:t>
            </w:r>
          </w:p>
        </w:tc>
      </w:tr>
      <w:tr w:rsidR="00F95F64" w:rsidRPr="005B028A">
        <w:trPr>
          <w:trHeight w:val="264"/>
        </w:trPr>
        <w:tc>
          <w:tcPr>
            <w:tcW w:w="672" w:type="dxa"/>
            <w:tcBorders>
              <w:top w:val="nil"/>
              <w:left w:val="single" w:sz="4" w:space="0" w:color="auto"/>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9</w:t>
            </w:r>
          </w:p>
        </w:tc>
        <w:tc>
          <w:tcPr>
            <w:tcW w:w="5083" w:type="dxa"/>
            <w:tcBorders>
              <w:top w:val="nil"/>
              <w:left w:val="nil"/>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rPr>
                <w:color w:val="000000"/>
                <w:sz w:val="20"/>
                <w:szCs w:val="20"/>
                <w:lang w:eastAsia="en-US"/>
              </w:rPr>
            </w:pPr>
            <w:r w:rsidRPr="005B028A">
              <w:rPr>
                <w:color w:val="000000"/>
                <w:sz w:val="20"/>
                <w:szCs w:val="20"/>
                <w:lang w:eastAsia="en-US"/>
              </w:rPr>
              <w:t>Vektor Vermag Beograd</w:t>
            </w:r>
          </w:p>
        </w:tc>
        <w:tc>
          <w:tcPr>
            <w:tcW w:w="2970" w:type="dxa"/>
            <w:tcBorders>
              <w:top w:val="nil"/>
              <w:left w:val="nil"/>
              <w:bottom w:val="single" w:sz="4" w:space="0" w:color="auto"/>
              <w:right w:val="single" w:sz="4" w:space="0" w:color="auto"/>
            </w:tcBorders>
            <w:shd w:val="clear" w:color="000000" w:fill="FFFFFF"/>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33.628,80</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10</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Gradska Opština Stari grad Beograd</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94.500,00</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color w:val="000000"/>
                <w:sz w:val="20"/>
                <w:szCs w:val="20"/>
                <w:lang w:eastAsia="en-US"/>
              </w:rPr>
            </w:pPr>
            <w:r w:rsidRPr="005B028A">
              <w:rPr>
                <w:color w:val="000000"/>
                <w:sz w:val="20"/>
                <w:szCs w:val="20"/>
                <w:lang w:eastAsia="en-US"/>
              </w:rPr>
              <w:t>11</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Mlekara Gapid doo Pirot</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22.800,00</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12</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Telekom Srbija ad Beograd</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121.853,20</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13</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Algotech doo Beograd</w:t>
            </w:r>
          </w:p>
        </w:tc>
        <w:tc>
          <w:tcPr>
            <w:tcW w:w="2970"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35.390,32</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14</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Sekopak doo Pirot</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77.803,00</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15</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Stan Užice</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15.221,00</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16</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Vodovod i kanalizacija Pećinci</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64.652,89</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17</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JKP Gradsko stambeno Beograd</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3.580,94</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18</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Intertas doo Novi Pazar</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199.956,00</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19</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JKSP Komstan Trstenik</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5.112,00</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20</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Klanica Oreovica ad</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23.394,00</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21</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Klas Pek doo Merošina</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492.145,42</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22</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Mimiton doo Niš</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28.319,00</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27</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STR Mihajlović Donja Mutnica</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41.061,00</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28</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Profit doo Babušnica</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7.950,00</w:t>
            </w:r>
          </w:p>
        </w:tc>
      </w:tr>
      <w:tr w:rsidR="00F95F64" w:rsidRPr="005B028A">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29</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sz w:val="20"/>
                <w:szCs w:val="20"/>
                <w:lang w:eastAsia="en-US"/>
              </w:rPr>
            </w:pPr>
            <w:r w:rsidRPr="005B028A">
              <w:rPr>
                <w:sz w:val="20"/>
                <w:szCs w:val="20"/>
                <w:lang w:eastAsia="en-US"/>
              </w:rPr>
              <w:t>Milk House doo Niš</w:t>
            </w:r>
          </w:p>
        </w:tc>
        <w:tc>
          <w:tcPr>
            <w:tcW w:w="2970" w:type="dxa"/>
            <w:tcBorders>
              <w:top w:val="nil"/>
              <w:left w:val="nil"/>
              <w:bottom w:val="single" w:sz="4" w:space="0" w:color="auto"/>
              <w:right w:val="single" w:sz="4" w:space="0" w:color="auto"/>
            </w:tcBorders>
            <w:noWrap/>
            <w:vAlign w:val="bottom"/>
          </w:tcPr>
          <w:p w:rsidR="00F95F64" w:rsidRPr="005B028A" w:rsidRDefault="00F95F64" w:rsidP="00091BD8">
            <w:pPr>
              <w:spacing w:after="0" w:line="240" w:lineRule="auto"/>
              <w:jc w:val="right"/>
              <w:rPr>
                <w:sz w:val="20"/>
                <w:szCs w:val="20"/>
                <w:lang w:eastAsia="en-US"/>
              </w:rPr>
            </w:pPr>
            <w:r w:rsidRPr="005B028A">
              <w:rPr>
                <w:sz w:val="20"/>
                <w:szCs w:val="20"/>
                <w:lang w:eastAsia="en-US"/>
              </w:rPr>
              <w:t>43.521,00</w:t>
            </w:r>
          </w:p>
        </w:tc>
      </w:tr>
      <w:tr w:rsidR="00F95F64" w:rsidRPr="00091BD8">
        <w:trPr>
          <w:trHeight w:val="264"/>
        </w:trPr>
        <w:tc>
          <w:tcPr>
            <w:tcW w:w="672" w:type="dxa"/>
            <w:tcBorders>
              <w:top w:val="nil"/>
              <w:left w:val="single" w:sz="4" w:space="0" w:color="auto"/>
              <w:bottom w:val="single" w:sz="4" w:space="0" w:color="auto"/>
              <w:right w:val="single" w:sz="4" w:space="0" w:color="auto"/>
            </w:tcBorders>
            <w:noWrap/>
            <w:vAlign w:val="bottom"/>
          </w:tcPr>
          <w:p w:rsidR="00F95F64" w:rsidRPr="005B028A" w:rsidRDefault="00F95F64" w:rsidP="00091BD8">
            <w:pPr>
              <w:spacing w:after="0" w:line="240" w:lineRule="auto"/>
              <w:rPr>
                <w:b/>
                <w:bCs/>
                <w:sz w:val="20"/>
                <w:szCs w:val="20"/>
                <w:lang w:eastAsia="en-US"/>
              </w:rPr>
            </w:pPr>
            <w:r w:rsidRPr="005B028A">
              <w:rPr>
                <w:b/>
                <w:bCs/>
                <w:sz w:val="20"/>
                <w:szCs w:val="20"/>
                <w:lang w:eastAsia="en-US"/>
              </w:rPr>
              <w:t> </w:t>
            </w:r>
          </w:p>
        </w:tc>
        <w:tc>
          <w:tcPr>
            <w:tcW w:w="5083" w:type="dxa"/>
            <w:tcBorders>
              <w:top w:val="nil"/>
              <w:left w:val="nil"/>
              <w:bottom w:val="single" w:sz="4" w:space="0" w:color="auto"/>
              <w:right w:val="single" w:sz="4" w:space="0" w:color="auto"/>
            </w:tcBorders>
            <w:vAlign w:val="bottom"/>
          </w:tcPr>
          <w:p w:rsidR="00F95F64" w:rsidRPr="005B028A" w:rsidRDefault="00F95F64" w:rsidP="00091BD8">
            <w:pPr>
              <w:spacing w:after="0" w:line="240" w:lineRule="auto"/>
              <w:rPr>
                <w:b/>
                <w:bCs/>
                <w:sz w:val="20"/>
                <w:szCs w:val="20"/>
                <w:lang w:eastAsia="en-US"/>
              </w:rPr>
            </w:pPr>
            <w:r w:rsidRPr="005B028A">
              <w:rPr>
                <w:b/>
                <w:bCs/>
                <w:sz w:val="20"/>
                <w:szCs w:val="20"/>
                <w:lang w:eastAsia="en-US"/>
              </w:rPr>
              <w:t>UKUPNO</w:t>
            </w:r>
          </w:p>
        </w:tc>
        <w:tc>
          <w:tcPr>
            <w:tcW w:w="2970" w:type="dxa"/>
            <w:tcBorders>
              <w:top w:val="nil"/>
              <w:left w:val="nil"/>
              <w:bottom w:val="single" w:sz="4" w:space="0" w:color="auto"/>
              <w:right w:val="single" w:sz="4" w:space="0" w:color="auto"/>
            </w:tcBorders>
            <w:noWrap/>
            <w:vAlign w:val="bottom"/>
          </w:tcPr>
          <w:p w:rsidR="00F95F64" w:rsidRPr="00844A8E" w:rsidRDefault="00F95F64" w:rsidP="000F20B7">
            <w:pPr>
              <w:spacing w:after="0" w:line="240" w:lineRule="auto"/>
              <w:jc w:val="right"/>
              <w:rPr>
                <w:b/>
                <w:bCs/>
                <w:sz w:val="20"/>
                <w:szCs w:val="20"/>
                <w:lang w:eastAsia="en-US"/>
              </w:rPr>
            </w:pPr>
            <w:r w:rsidRPr="005B028A">
              <w:rPr>
                <w:b/>
                <w:bCs/>
                <w:sz w:val="20"/>
                <w:szCs w:val="20"/>
                <w:lang w:eastAsia="en-US"/>
              </w:rPr>
              <w:t>13.680.117,36</w:t>
            </w:r>
          </w:p>
        </w:tc>
      </w:tr>
    </w:tbl>
    <w:p w:rsidR="00F95F64" w:rsidRDefault="00F95F64" w:rsidP="00BF2EA4">
      <w:pPr>
        <w:pStyle w:val="BDONormal"/>
        <w:jc w:val="both"/>
        <w:rPr>
          <w:sz w:val="22"/>
          <w:szCs w:val="22"/>
          <w:highlight w:val="yellow"/>
          <w:lang w:val="sr-Latn-CS"/>
        </w:rPr>
      </w:pPr>
    </w:p>
    <w:p w:rsidR="00F95F64" w:rsidRPr="00374C47" w:rsidRDefault="00F95F64" w:rsidP="00BF2EA4">
      <w:pPr>
        <w:pStyle w:val="BDONormal"/>
        <w:jc w:val="both"/>
        <w:rPr>
          <w:sz w:val="22"/>
          <w:szCs w:val="22"/>
          <w:lang w:val="sr-Latn-CS"/>
        </w:rPr>
      </w:pPr>
      <w:r w:rsidRPr="00374C47">
        <w:rPr>
          <w:sz w:val="22"/>
          <w:szCs w:val="22"/>
          <w:lang w:val="sr-Latn-CS"/>
        </w:rPr>
        <w:t>U slučaju izvršne sudske presude, konačne arbitražne odluke ili zakonskog dokazivanja potraživanja ili zakonskog pobijanja razloga osporavanja ovi poverioci bi pripali klasi VI i namirivali bi se u skladu sa načinom namirenja predviđenim za poverioce ove klase.</w:t>
      </w:r>
    </w:p>
    <w:p w:rsidR="00F95F64" w:rsidRDefault="00F95F64">
      <w:pPr>
        <w:spacing w:after="0" w:line="240" w:lineRule="auto"/>
        <w:rPr>
          <w:b/>
          <w:bCs/>
          <w:color w:val="ED1A3B"/>
          <w:sz w:val="28"/>
          <w:szCs w:val="28"/>
          <w:lang w:val="sr-Latn-CS"/>
        </w:rPr>
      </w:pPr>
      <w:r>
        <w:br w:type="page"/>
      </w:r>
    </w:p>
    <w:p w:rsidR="00F95F64" w:rsidRPr="00DA237C" w:rsidRDefault="00F95F64" w:rsidP="00DF633C">
      <w:pPr>
        <w:pStyle w:val="BDOHeadingOne"/>
        <w:numPr>
          <w:ilvl w:val="0"/>
          <w:numId w:val="8"/>
        </w:numPr>
        <w:ind w:left="567" w:hanging="567"/>
      </w:pPr>
      <w:bookmarkStart w:id="49" w:name="_Toc23147904"/>
      <w:r w:rsidRPr="00DA237C">
        <w:t>Rok za izvršenje Plana reorganizacije</w:t>
      </w:r>
      <w:bookmarkEnd w:id="49"/>
    </w:p>
    <w:p w:rsidR="00F95F64" w:rsidRDefault="00F95F64" w:rsidP="00947C1D">
      <w:pPr>
        <w:pStyle w:val="BDONormal"/>
        <w:jc w:val="both"/>
        <w:rPr>
          <w:sz w:val="22"/>
          <w:szCs w:val="22"/>
          <w:lang w:val="sr-Latn-CS"/>
        </w:rPr>
      </w:pPr>
      <w:r w:rsidRPr="00DA237C">
        <w:rPr>
          <w:sz w:val="22"/>
          <w:szCs w:val="22"/>
          <w:lang w:val="sr-Latn-CS"/>
        </w:rPr>
        <w:t xml:space="preserve">Očekivani krajnji rok za realizaciju </w:t>
      </w:r>
      <w:r>
        <w:rPr>
          <w:sz w:val="22"/>
          <w:szCs w:val="22"/>
          <w:lang w:val="sr-Latn-CS"/>
        </w:rPr>
        <w:t>P</w:t>
      </w:r>
      <w:r w:rsidRPr="00DA237C">
        <w:rPr>
          <w:sz w:val="22"/>
          <w:szCs w:val="22"/>
          <w:lang w:val="sr-Latn-CS"/>
        </w:rPr>
        <w:t>lana reorganizacije je 1</w:t>
      </w:r>
      <w:r>
        <w:rPr>
          <w:sz w:val="22"/>
          <w:szCs w:val="22"/>
          <w:lang w:val="sr-Latn-CS"/>
        </w:rPr>
        <w:t>8</w:t>
      </w:r>
      <w:r w:rsidRPr="00DA237C">
        <w:rPr>
          <w:sz w:val="22"/>
          <w:szCs w:val="22"/>
          <w:lang w:val="sr-Latn-CS"/>
        </w:rPr>
        <w:t xml:space="preserve"> (</w:t>
      </w:r>
      <w:r>
        <w:rPr>
          <w:sz w:val="22"/>
          <w:szCs w:val="22"/>
          <w:lang w:val="sr-Latn-CS"/>
        </w:rPr>
        <w:t>osamnaest</w:t>
      </w:r>
      <w:r w:rsidRPr="00DA237C">
        <w:rPr>
          <w:sz w:val="22"/>
          <w:szCs w:val="22"/>
          <w:lang w:val="sr-Latn-CS"/>
        </w:rPr>
        <w:t>) meseci od dana usvajanja Plana.</w:t>
      </w:r>
    </w:p>
    <w:p w:rsidR="00F95F64" w:rsidRPr="00DA237C" w:rsidRDefault="00F95F64" w:rsidP="00947C1D">
      <w:pPr>
        <w:pStyle w:val="BDONormal"/>
        <w:jc w:val="both"/>
        <w:rPr>
          <w:sz w:val="22"/>
          <w:szCs w:val="22"/>
          <w:lang w:val="sr-Latn-CS"/>
        </w:rPr>
      </w:pPr>
    </w:p>
    <w:p w:rsidR="00F95F64" w:rsidRPr="00DA237C" w:rsidRDefault="00F95F64" w:rsidP="00DF633C">
      <w:pPr>
        <w:pStyle w:val="BDOHeadingOne"/>
        <w:numPr>
          <w:ilvl w:val="0"/>
          <w:numId w:val="8"/>
        </w:numPr>
        <w:ind w:left="567" w:hanging="567"/>
      </w:pPr>
      <w:bookmarkStart w:id="50" w:name="_Toc23147905"/>
      <w:r w:rsidRPr="00DA237C">
        <w:t>Naznačenje o pravima i obavezama poverilaca</w:t>
      </w:r>
      <w:bookmarkEnd w:id="50"/>
    </w:p>
    <w:p w:rsidR="00F95F64" w:rsidRPr="00DA237C" w:rsidRDefault="00F95F64" w:rsidP="003B0DE6">
      <w:pPr>
        <w:pStyle w:val="BDONormal"/>
        <w:jc w:val="both"/>
        <w:rPr>
          <w:sz w:val="22"/>
          <w:szCs w:val="22"/>
          <w:lang w:val="sr-Latn-CS"/>
        </w:rPr>
      </w:pPr>
      <w:r w:rsidRPr="00DA237C">
        <w:rPr>
          <w:sz w:val="22"/>
          <w:szCs w:val="22"/>
          <w:lang w:val="sr-Latn-CS"/>
        </w:rPr>
        <w:t>Usvajanjem ovog Unapred pripremljenog plana reorganizacije sva prava i obaveze poverilaca iz Plana definišu se isključivo u skladu sa odredbama usvojenog Plana, uključujući i situaciju u kojoj Plan nije u potpunosti izvršen, odnosno u kojoj se izvršenje Plana obustavlja.</w:t>
      </w:r>
    </w:p>
    <w:p w:rsidR="00F95F64" w:rsidRPr="00664B3B" w:rsidRDefault="00F95F64" w:rsidP="003B0DE6">
      <w:pPr>
        <w:pStyle w:val="BDONormal"/>
        <w:jc w:val="both"/>
        <w:rPr>
          <w:highlight w:val="yellow"/>
          <w:lang w:val="sr-Latn-CS"/>
        </w:rPr>
      </w:pPr>
    </w:p>
    <w:p w:rsidR="00F95F64" w:rsidRPr="005F3651" w:rsidRDefault="00F95F64" w:rsidP="00DF633C">
      <w:pPr>
        <w:pStyle w:val="BDOHeadingOne"/>
        <w:numPr>
          <w:ilvl w:val="0"/>
          <w:numId w:val="8"/>
        </w:numPr>
        <w:ind w:left="567" w:hanging="567"/>
      </w:pPr>
      <w:bookmarkStart w:id="51" w:name="_Toc23147906"/>
      <w:r w:rsidRPr="005F3651">
        <w:t>Stručnjaci angažovani na izradi i sprovođenju Plana i njihove naknade</w:t>
      </w:r>
      <w:bookmarkEnd w:id="51"/>
    </w:p>
    <w:p w:rsidR="00F95F64" w:rsidRPr="00DA237C" w:rsidRDefault="00F95F64" w:rsidP="003B0DE6">
      <w:pPr>
        <w:pStyle w:val="BDONormal"/>
        <w:jc w:val="both"/>
        <w:rPr>
          <w:sz w:val="22"/>
          <w:szCs w:val="22"/>
          <w:lang w:val="sr-Latn-CS"/>
        </w:rPr>
      </w:pPr>
      <w:r w:rsidRPr="00DA237C">
        <w:rPr>
          <w:sz w:val="22"/>
          <w:szCs w:val="22"/>
          <w:lang w:val="sr-Latn-CS"/>
        </w:rPr>
        <w:t>Na izradi Unapred pripremljenog plana reorganizacije od strane Predlagača, angažovani su:</w:t>
      </w:r>
    </w:p>
    <w:p w:rsidR="00F95F64" w:rsidRPr="00DA237C" w:rsidRDefault="00F95F64" w:rsidP="003B0DE6">
      <w:pPr>
        <w:widowControl w:val="0"/>
        <w:autoSpaceDE w:val="0"/>
        <w:autoSpaceDN w:val="0"/>
        <w:adjustRightInd w:val="0"/>
        <w:spacing w:after="0"/>
        <w:rPr>
          <w:b/>
          <w:bCs/>
          <w:lang w:val="sr-Latn-CS" w:eastAsia="en-US"/>
        </w:rPr>
      </w:pPr>
      <w:r w:rsidRPr="00DA237C">
        <w:rPr>
          <w:b/>
          <w:bCs/>
          <w:lang w:val="sr-Latn-CS" w:eastAsia="en-US"/>
        </w:rPr>
        <w:t xml:space="preserve">I Finansijski savetnik </w:t>
      </w:r>
    </w:p>
    <w:p w:rsidR="00F95F64" w:rsidRPr="00DA237C" w:rsidRDefault="00F95F64" w:rsidP="003B0DE6">
      <w:pPr>
        <w:widowControl w:val="0"/>
        <w:autoSpaceDE w:val="0"/>
        <w:autoSpaceDN w:val="0"/>
        <w:adjustRightInd w:val="0"/>
        <w:rPr>
          <w:lang w:val="sr-Latn-CS" w:eastAsia="en-US"/>
        </w:rPr>
      </w:pPr>
      <w:r w:rsidRPr="00DA237C">
        <w:rPr>
          <w:lang w:val="sr-Latn-CS" w:eastAsia="en-US"/>
        </w:rPr>
        <w:t>BDO Business Advisory d.o.o. Beograd</w:t>
      </w:r>
    </w:p>
    <w:p w:rsidR="00F95F64" w:rsidRPr="00DA237C" w:rsidRDefault="00F95F64" w:rsidP="00536008">
      <w:pPr>
        <w:widowControl w:val="0"/>
        <w:autoSpaceDE w:val="0"/>
        <w:autoSpaceDN w:val="0"/>
        <w:adjustRightInd w:val="0"/>
        <w:spacing w:after="0"/>
        <w:rPr>
          <w:b/>
          <w:bCs/>
          <w:lang w:val="sr-Latn-CS" w:eastAsia="en-US"/>
        </w:rPr>
      </w:pPr>
      <w:r>
        <w:rPr>
          <w:b/>
          <w:bCs/>
          <w:lang w:val="sr-Latn-CS" w:eastAsia="en-US"/>
        </w:rPr>
        <w:t>I</w:t>
      </w:r>
      <w:r w:rsidRPr="00DA237C">
        <w:rPr>
          <w:b/>
          <w:bCs/>
          <w:lang w:val="sr-Latn-CS" w:eastAsia="en-US"/>
        </w:rPr>
        <w:t xml:space="preserve">I </w:t>
      </w:r>
      <w:r>
        <w:rPr>
          <w:b/>
          <w:bCs/>
          <w:lang w:val="sr-Latn-CS" w:eastAsia="en-US"/>
        </w:rPr>
        <w:t>Pravni s</w:t>
      </w:r>
      <w:r w:rsidRPr="00DA237C">
        <w:rPr>
          <w:b/>
          <w:bCs/>
          <w:lang w:val="sr-Latn-CS" w:eastAsia="en-US"/>
        </w:rPr>
        <w:t xml:space="preserve">avetnik </w:t>
      </w:r>
    </w:p>
    <w:p w:rsidR="00F95F64" w:rsidRPr="00DA237C" w:rsidRDefault="00F95F64" w:rsidP="00536008">
      <w:pPr>
        <w:widowControl w:val="0"/>
        <w:autoSpaceDE w:val="0"/>
        <w:autoSpaceDN w:val="0"/>
        <w:adjustRightInd w:val="0"/>
        <w:rPr>
          <w:lang w:val="sr-Latn-CS" w:eastAsia="en-US"/>
        </w:rPr>
      </w:pPr>
      <w:r w:rsidRPr="00281F9D">
        <w:rPr>
          <w:lang w:eastAsia="en-US"/>
        </w:rPr>
        <w:t>Zajednička advokatska kancelarija Stanković i partneri, Beograd</w:t>
      </w:r>
    </w:p>
    <w:p w:rsidR="00F95F64" w:rsidRPr="00DA237C" w:rsidRDefault="00F95F64" w:rsidP="003B0DE6">
      <w:pPr>
        <w:widowControl w:val="0"/>
        <w:autoSpaceDE w:val="0"/>
        <w:autoSpaceDN w:val="0"/>
        <w:adjustRightInd w:val="0"/>
        <w:spacing w:after="0"/>
        <w:rPr>
          <w:b/>
          <w:bCs/>
          <w:lang w:val="sr-Latn-CS" w:eastAsia="en-US"/>
        </w:rPr>
      </w:pPr>
      <w:r>
        <w:rPr>
          <w:b/>
          <w:bCs/>
          <w:lang w:val="sr-Latn-CS" w:eastAsia="en-US"/>
        </w:rPr>
        <w:t>I</w:t>
      </w:r>
      <w:r w:rsidRPr="00DA237C">
        <w:rPr>
          <w:b/>
          <w:bCs/>
          <w:lang w:val="sr-Latn-CS" w:eastAsia="en-US"/>
        </w:rPr>
        <w:t>II Revizorska kuća</w:t>
      </w:r>
    </w:p>
    <w:p w:rsidR="00F95F64" w:rsidRPr="00DA237C" w:rsidRDefault="00F95F64" w:rsidP="003B0DE6">
      <w:pPr>
        <w:widowControl w:val="0"/>
        <w:autoSpaceDE w:val="0"/>
        <w:autoSpaceDN w:val="0"/>
        <w:adjustRightInd w:val="0"/>
        <w:rPr>
          <w:lang w:val="sr-Latn-CS" w:eastAsia="en-US"/>
        </w:rPr>
      </w:pPr>
      <w:r w:rsidRPr="00DA237C">
        <w:rPr>
          <w:lang w:val="sr-Latn-CS" w:eastAsia="en-US"/>
        </w:rPr>
        <w:t>Stanišić-Audit d.o.o. Beograd</w:t>
      </w:r>
    </w:p>
    <w:p w:rsidR="00F95F64" w:rsidRPr="00DA237C" w:rsidRDefault="00F95F64" w:rsidP="003B0DE6">
      <w:pPr>
        <w:widowControl w:val="0"/>
        <w:autoSpaceDE w:val="0"/>
        <w:autoSpaceDN w:val="0"/>
        <w:adjustRightInd w:val="0"/>
        <w:spacing w:after="0"/>
        <w:rPr>
          <w:b/>
          <w:bCs/>
          <w:lang w:val="sr-Latn-CS" w:eastAsia="en-US"/>
        </w:rPr>
      </w:pPr>
      <w:r w:rsidRPr="00DA237C">
        <w:rPr>
          <w:b/>
          <w:bCs/>
          <w:lang w:val="sr-Latn-CS" w:eastAsia="en-US"/>
        </w:rPr>
        <w:t>I</w:t>
      </w:r>
      <w:r>
        <w:rPr>
          <w:b/>
          <w:bCs/>
          <w:lang w:val="sr-Latn-CS" w:eastAsia="en-US"/>
        </w:rPr>
        <w:t>V</w:t>
      </w:r>
      <w:r w:rsidRPr="00DA237C">
        <w:rPr>
          <w:b/>
          <w:bCs/>
          <w:lang w:val="sr-Latn-CS" w:eastAsia="en-US"/>
        </w:rPr>
        <w:t xml:space="preserve"> Nezavisni procenitelj</w:t>
      </w:r>
    </w:p>
    <w:p w:rsidR="00F95F64" w:rsidRPr="00DA237C" w:rsidRDefault="00F95F64" w:rsidP="003B0DE6">
      <w:pPr>
        <w:widowControl w:val="0"/>
        <w:autoSpaceDE w:val="0"/>
        <w:autoSpaceDN w:val="0"/>
        <w:adjustRightInd w:val="0"/>
        <w:rPr>
          <w:lang w:val="sr-Latn-CS" w:eastAsia="en-US"/>
        </w:rPr>
      </w:pPr>
      <w:r w:rsidRPr="00DA237C">
        <w:rPr>
          <w:lang w:val="sr-Latn-CS" w:eastAsia="en-US"/>
        </w:rPr>
        <w:t>Adventis d.o.o. Beograd</w:t>
      </w:r>
    </w:p>
    <w:p w:rsidR="00F95F64" w:rsidRPr="00281F9D" w:rsidRDefault="00F95F64" w:rsidP="003B0DE6">
      <w:pPr>
        <w:jc w:val="both"/>
        <w:rPr>
          <w:lang/>
        </w:rPr>
      </w:pPr>
      <w:r w:rsidRPr="00281F9D">
        <w:rPr>
          <w:lang/>
        </w:rPr>
        <w:t>U postupku izbora savetnika, revizora i procenitelja Društvo je za svaku od usluga pribavilo tri ponude od lica koja obavljaju delatnost koja je predmet nabavke i koja su sposobna da predmetnu nabavku izvrše kvalitetno i u zadatom roku. Izbor savetnika, revizora i procenitelja izvršen je na osnovu kriterijuma najniže ponuđene cene.</w:t>
      </w:r>
    </w:p>
    <w:p w:rsidR="00F95F64" w:rsidRPr="00281F9D" w:rsidRDefault="00F95F64" w:rsidP="003B0DE6">
      <w:pPr>
        <w:jc w:val="both"/>
        <w:rPr>
          <w:lang/>
        </w:rPr>
      </w:pPr>
      <w:r w:rsidRPr="00281F9D">
        <w:rPr>
          <w:lang/>
        </w:rPr>
        <w:t>Savetnici, revizor i procenitelj bili su angažovani od strane Društva i u postupku pripreme Unapred pripremljenog plana reorganizacije koji je predate Privrednom sudu u Nišu dana 01.04.2019. godine.</w:t>
      </w:r>
    </w:p>
    <w:p w:rsidR="00F95F64" w:rsidRPr="00281F9D" w:rsidRDefault="00F95F64" w:rsidP="003B0DE6">
      <w:pPr>
        <w:jc w:val="both"/>
        <w:rPr>
          <w:lang/>
        </w:rPr>
      </w:pPr>
      <w:r w:rsidRPr="00281F9D">
        <w:rPr>
          <w:lang/>
        </w:rPr>
        <w:t xml:space="preserve">Niti jedan od angažovanih stručnjaka nije povezano lice sa Dužnikom. </w:t>
      </w:r>
    </w:p>
    <w:p w:rsidR="00F95F64" w:rsidRPr="00281F9D" w:rsidRDefault="00F95F64" w:rsidP="003B0DE6">
      <w:pPr>
        <w:jc w:val="both"/>
        <w:rPr>
          <w:lang/>
        </w:rPr>
      </w:pPr>
      <w:r w:rsidRPr="005B028A">
        <w:rPr>
          <w:lang/>
        </w:rPr>
        <w:t>Naknade za izradu Plana snosiće Društvo u neto fiksnom iznosu od 6.491.000,00 dinara (iznosi ugovoreni u evrima su preračunati u dinare po srednjem kursu na dan zaključenja ugovora).</w:t>
      </w:r>
    </w:p>
    <w:p w:rsidR="00F95F64" w:rsidRPr="00C15213" w:rsidRDefault="00F95F64" w:rsidP="003B0DE6">
      <w:pPr>
        <w:jc w:val="both"/>
      </w:pPr>
    </w:p>
    <w:p w:rsidR="00F95F64" w:rsidRPr="00C15213" w:rsidRDefault="00F95F64" w:rsidP="00DF633C">
      <w:pPr>
        <w:pStyle w:val="BDOHeadingOne"/>
        <w:numPr>
          <w:ilvl w:val="0"/>
          <w:numId w:val="8"/>
        </w:numPr>
        <w:ind w:left="567" w:hanging="567"/>
      </w:pPr>
      <w:bookmarkStart w:id="52" w:name="_Toc23147907"/>
      <w:r w:rsidRPr="00C15213">
        <w:t>Nezavisno stručno lice koje će pratiti sprovođenje Plana u interesu svih poverilaca</w:t>
      </w:r>
      <w:bookmarkEnd w:id="52"/>
    </w:p>
    <w:p w:rsidR="00F95F64" w:rsidRPr="00C15213" w:rsidRDefault="00F95F64" w:rsidP="003B0DE6">
      <w:pPr>
        <w:jc w:val="both"/>
        <w:rPr>
          <w:lang w:val="sr-Latn-CS"/>
        </w:rPr>
      </w:pPr>
      <w:r w:rsidRPr="00C15213">
        <w:rPr>
          <w:lang w:val="sr-Latn-CS"/>
        </w:rPr>
        <w:t>Nezavisno stručno lice koje će u skladu sa zakonom pratiti sprovođenje Plana u interesu svih poverilaca biće Preduzeće za reviziju Finodit d.o.o, Beograd.</w:t>
      </w:r>
    </w:p>
    <w:p w:rsidR="00F95F64" w:rsidRPr="00C15213" w:rsidRDefault="00F95F64" w:rsidP="003B0DE6">
      <w:pPr>
        <w:jc w:val="both"/>
        <w:rPr>
          <w:lang w:val="sr-Latn-CS"/>
        </w:rPr>
      </w:pPr>
      <w:r w:rsidRPr="00C15213">
        <w:rPr>
          <w:lang w:val="sr-Latn-CS"/>
        </w:rPr>
        <w:t>Finodit d.o.o. Beograd nije povezano lice sa Dužnikom.</w:t>
      </w:r>
    </w:p>
    <w:p w:rsidR="00F95F64" w:rsidRPr="009D1C84" w:rsidRDefault="00F95F64" w:rsidP="003B0DE6">
      <w:pPr>
        <w:pStyle w:val="BDOHeadingTwo"/>
        <w:ind w:left="1134" w:hanging="567"/>
        <w:rPr>
          <w:lang w:val="sr-Latn-CS"/>
        </w:rPr>
      </w:pPr>
      <w:bookmarkStart w:id="53" w:name="_Toc23147908"/>
      <w:bookmarkStart w:id="54" w:name="_Toc515020623"/>
      <w:r w:rsidRPr="009D1C84">
        <w:rPr>
          <w:lang w:val="sr-Latn-CS"/>
        </w:rPr>
        <w:t>L.1.</w:t>
      </w:r>
      <w:r w:rsidRPr="009D1C84">
        <w:rPr>
          <w:lang w:val="sr-Latn-CS"/>
        </w:rPr>
        <w:tab/>
        <w:t>Način obaveštavanja poverilaca o sprovođenju Plana</w:t>
      </w:r>
      <w:bookmarkEnd w:id="53"/>
      <w:r w:rsidRPr="009D1C84">
        <w:rPr>
          <w:lang w:val="sr-Latn-CS"/>
        </w:rPr>
        <w:t xml:space="preserve"> </w:t>
      </w:r>
      <w:bookmarkEnd w:id="54"/>
    </w:p>
    <w:p w:rsidR="00F95F64" w:rsidRPr="009D1C84" w:rsidRDefault="00F95F64" w:rsidP="003B0DE6">
      <w:pPr>
        <w:jc w:val="both"/>
        <w:rPr>
          <w:lang w:val="sr-Latn-CS"/>
        </w:rPr>
      </w:pPr>
      <w:r w:rsidRPr="009D1C84">
        <w:rPr>
          <w:lang w:val="sr-Latn-CS"/>
        </w:rPr>
        <w:t xml:space="preserve">Imenovano nezavisno stručno lice će biti u obavezi da u cilju obaveštavanja poverilaca sastavlja redovne tromesečne izveštaje na osnovu informacija koje će dobijati od rukovodstva Društva na redovnim mesečnim sastancima (koji će se po pravilu održavati do 30. u mesecu za prethodni mesec), kao i informacija koje će pribaviti neposrednim uvidom u dokumentaciju relevantnu za kontrolu izvršavanja obaveza prema usvojenom Planu, koja će mu biti stavljana na uvid od strane Društva tokom navedenih sastanaka ili će mu biti dostavljana na njegov zahtev. </w:t>
      </w:r>
    </w:p>
    <w:p w:rsidR="00F95F64" w:rsidRPr="009D1C84" w:rsidRDefault="00F95F64" w:rsidP="003B0DE6">
      <w:pPr>
        <w:jc w:val="both"/>
        <w:rPr>
          <w:lang w:val="sr-Latn-CS"/>
        </w:rPr>
      </w:pPr>
      <w:r w:rsidRPr="009D1C84">
        <w:rPr>
          <w:lang w:val="sr-Latn-CS"/>
        </w:rPr>
        <w:t>Nezavisno stručno lice će redovne izveštaje iz prethodnog stava sastavljati do kraja meseca koji sledi tromesečnom periodu izveštavanja, za prethodni tromesečni period. Jedan primerak svakog redovnog izveštaja biće predat Društvu. Ovaj izveštaj će biti neposredno dostavljan svakom poveriocu čije potraživanje predstavlja 5% ili više od ukupne vrednosti potraživanja odgovarajuće klase. Ostalim poveriocima izveštaj može biti dostavljen po zahtevu.</w:t>
      </w:r>
    </w:p>
    <w:p w:rsidR="00F95F64" w:rsidRPr="009D1C84" w:rsidRDefault="00F95F64" w:rsidP="003B0DE6">
      <w:pPr>
        <w:jc w:val="both"/>
        <w:rPr>
          <w:lang w:val="sr-Latn-CS"/>
        </w:rPr>
      </w:pPr>
      <w:r w:rsidRPr="009D1C84">
        <w:rPr>
          <w:lang w:val="sr-Latn-CS"/>
        </w:rPr>
        <w:t>U slučaju da u postupku vršenja kontrole utvrdi značajnije odstupanje od Plana, nezavisno stručno lice će biti u obavezi da redovan tromesečni izveštaj kojim je konstatovano takvo odstupanje odmah dostavi i poveriocima iz prethodnog stava.</w:t>
      </w:r>
    </w:p>
    <w:p w:rsidR="00F95F64" w:rsidRPr="009D1C84" w:rsidRDefault="00F95F64" w:rsidP="009D1C84">
      <w:pPr>
        <w:jc w:val="both"/>
        <w:rPr>
          <w:b/>
          <w:bCs/>
          <w:lang w:val="sr-Latn-CS"/>
        </w:rPr>
      </w:pPr>
      <w:r w:rsidRPr="009D1C84">
        <w:rPr>
          <w:lang w:val="sr-Latn-CS"/>
        </w:rPr>
        <w:t>Nezavisno stručno lice će pratiti sprovođenje Plana do trenutka namirenja Planom utvrđenih obaveze prema poveriocima.</w:t>
      </w:r>
    </w:p>
    <w:p w:rsidR="00F95F64" w:rsidRDefault="00F95F64">
      <w:pPr>
        <w:spacing w:after="0" w:line="240" w:lineRule="auto"/>
        <w:rPr>
          <w:b/>
          <w:bCs/>
          <w:sz w:val="24"/>
          <w:szCs w:val="24"/>
          <w:lang w:val="sr-Latn-CS"/>
        </w:rPr>
      </w:pPr>
      <w:bookmarkStart w:id="55" w:name="_Toc515020624"/>
      <w:bookmarkStart w:id="56" w:name="_Toc23147909"/>
      <w:r>
        <w:rPr>
          <w:lang w:val="sr-Latn-CS"/>
        </w:rPr>
        <w:br w:type="page"/>
      </w:r>
    </w:p>
    <w:p w:rsidR="00F95F64" w:rsidRPr="009D1C84" w:rsidRDefault="00F95F64" w:rsidP="003B0DE6">
      <w:pPr>
        <w:pStyle w:val="BDOHeadingTwo"/>
        <w:ind w:left="1134" w:hanging="567"/>
        <w:rPr>
          <w:lang w:val="sr-Latn-CS"/>
        </w:rPr>
      </w:pPr>
      <w:r w:rsidRPr="009D1C84">
        <w:rPr>
          <w:lang w:val="sr-Latn-CS"/>
        </w:rPr>
        <w:t>L.2.</w:t>
      </w:r>
      <w:r w:rsidRPr="009D1C84">
        <w:rPr>
          <w:lang w:val="sr-Latn-CS"/>
        </w:rPr>
        <w:tab/>
        <w:t>Iznos i dinamika isplate nagrade za rad nezavisnog stručnog lica</w:t>
      </w:r>
      <w:bookmarkEnd w:id="55"/>
      <w:bookmarkEnd w:id="56"/>
    </w:p>
    <w:p w:rsidR="00F95F64" w:rsidRPr="009D1C84" w:rsidRDefault="00F95F64" w:rsidP="003B0DE6">
      <w:pPr>
        <w:pStyle w:val="BDONormal"/>
        <w:jc w:val="both"/>
        <w:rPr>
          <w:sz w:val="22"/>
          <w:szCs w:val="22"/>
          <w:lang w:val="sr-Latn-CS"/>
        </w:rPr>
      </w:pPr>
      <w:r w:rsidRPr="009D1C84">
        <w:rPr>
          <w:sz w:val="22"/>
          <w:szCs w:val="22"/>
          <w:lang w:val="sr-Latn-CS"/>
        </w:rPr>
        <w:t xml:space="preserve">Nezavisno stručno lice će za praćenje sprovođenja Plana imati pravo na kvartalnu naknadu u iznosu od </w:t>
      </w:r>
      <w:r w:rsidRPr="00C15213">
        <w:rPr>
          <w:sz w:val="22"/>
          <w:szCs w:val="22"/>
          <w:lang w:val="sr-Latn-CS"/>
        </w:rPr>
        <w:t xml:space="preserve">EUR 650 neto </w:t>
      </w:r>
      <w:r w:rsidRPr="009D1C84">
        <w:rPr>
          <w:sz w:val="22"/>
          <w:szCs w:val="22"/>
          <w:lang w:val="sr-Latn-CS"/>
        </w:rPr>
        <w:t>u dinarskoj protivvrednosti po srednjem kursu NBS na dan plaćanja. Taj iznos će biti uvećan za eventualni PDV, u slučaju da je nezavisno stručno lice obveznik PDV-a.</w:t>
      </w:r>
    </w:p>
    <w:p w:rsidR="00F95F64" w:rsidRPr="009D1C84" w:rsidRDefault="00F95F64" w:rsidP="003B0DE6">
      <w:pPr>
        <w:pStyle w:val="BDONormal"/>
        <w:jc w:val="both"/>
        <w:rPr>
          <w:sz w:val="22"/>
          <w:szCs w:val="22"/>
          <w:lang w:val="sr-Latn-CS"/>
        </w:rPr>
      </w:pPr>
      <w:r w:rsidRPr="009D1C84">
        <w:rPr>
          <w:sz w:val="22"/>
          <w:szCs w:val="22"/>
          <w:lang w:val="sr-Latn-CS"/>
        </w:rPr>
        <w:t>Isplata naknade iz prethodnog stava biće vršena prema instrukcijama i ispostavljenoj fakturi nezavisnog stručnog lica.</w:t>
      </w:r>
    </w:p>
    <w:p w:rsidR="00F95F64" w:rsidRPr="009D1C84" w:rsidRDefault="00F95F64" w:rsidP="003B0DE6">
      <w:pPr>
        <w:pStyle w:val="BDOHeadingTwo"/>
        <w:ind w:left="1134" w:hanging="567"/>
        <w:rPr>
          <w:lang w:val="sr-Latn-CS"/>
        </w:rPr>
      </w:pPr>
      <w:bookmarkStart w:id="57" w:name="_Toc515020625"/>
      <w:bookmarkStart w:id="58" w:name="_Toc23147910"/>
      <w:r w:rsidRPr="009D1C84">
        <w:rPr>
          <w:lang w:val="sr-Latn-CS"/>
        </w:rPr>
        <w:t>L.3.</w:t>
      </w:r>
      <w:r w:rsidRPr="009D1C84">
        <w:rPr>
          <w:lang w:val="sr-Latn-CS"/>
        </w:rPr>
        <w:tab/>
        <w:t>Postupak promene nezavisnog stručnog lica</w:t>
      </w:r>
      <w:bookmarkEnd w:id="57"/>
      <w:bookmarkEnd w:id="58"/>
    </w:p>
    <w:p w:rsidR="00F95F64" w:rsidRPr="009D1C84" w:rsidRDefault="00F95F64" w:rsidP="003B0DE6">
      <w:pPr>
        <w:pStyle w:val="BDONormal"/>
        <w:jc w:val="both"/>
        <w:rPr>
          <w:sz w:val="22"/>
          <w:szCs w:val="22"/>
          <w:lang w:val="sr-Latn-CS"/>
        </w:rPr>
      </w:pPr>
      <w:r w:rsidRPr="009D1C84">
        <w:rPr>
          <w:sz w:val="22"/>
          <w:szCs w:val="22"/>
          <w:lang w:val="sr-Latn-CS"/>
        </w:rPr>
        <w:t>Ukoliko iz bilo kog razloga nezavisno stručno lice ne bude moglo da obavlja nadgledanje sprovođenja Plana ili se odluči o neophodnosti promene ovog lica, odluku o drugom nezavisnom stručnom licu koje će obavljati ovu funkciju doneće organi odlučivanja Društva.</w:t>
      </w:r>
    </w:p>
    <w:p w:rsidR="00F95F64" w:rsidRPr="00664B3B" w:rsidRDefault="00F95F64" w:rsidP="003B0DE6">
      <w:pPr>
        <w:rPr>
          <w:highlight w:val="yellow"/>
        </w:rPr>
      </w:pPr>
    </w:p>
    <w:p w:rsidR="00F95F64" w:rsidRPr="00E03B07" w:rsidRDefault="00F95F64" w:rsidP="00DF633C">
      <w:pPr>
        <w:pStyle w:val="BDOHeadingOne"/>
        <w:numPr>
          <w:ilvl w:val="0"/>
          <w:numId w:val="8"/>
        </w:numPr>
        <w:ind w:left="567" w:hanging="567"/>
      </w:pPr>
      <w:bookmarkStart w:id="59" w:name="_Toc23147911"/>
      <w:r w:rsidRPr="00E03B07">
        <w:t>Obaveštavanje poverilaca, dostupnost informacija i tok pregovora</w:t>
      </w:r>
      <w:bookmarkStart w:id="60" w:name="_Toc296952641"/>
      <w:bookmarkEnd w:id="59"/>
    </w:p>
    <w:p w:rsidR="00F95F64" w:rsidRPr="00E03B07" w:rsidRDefault="00F95F64" w:rsidP="003B0DE6">
      <w:pPr>
        <w:jc w:val="both"/>
        <w:rPr>
          <w:lang w:val="sr-Latn-CS"/>
        </w:rPr>
      </w:pPr>
      <w:r w:rsidRPr="00E03B07">
        <w:rPr>
          <w:lang w:val="sr-Latn-CS"/>
        </w:rPr>
        <w:t xml:space="preserve">Paralelno sa izradom Plana vršeno je upoznavanje poverilaca sa njegovim sadržajem, pre svega podelom na klase i predviđenim merama za namirenje potraživanja. Dat je uvid najznačajnijim poveriocima unutar svake od klasa u sadržaj Plana, pri čemu im je data informacija o sastavu i načinu formiranja klasa i načinu namirenja. U periodu do momenta podnošenja Plana, najveći poverioci su bili uključeni u komunikaciju i izradu samog Plana. </w:t>
      </w:r>
    </w:p>
    <w:p w:rsidR="00F95F64" w:rsidRPr="00286046" w:rsidRDefault="00F95F64" w:rsidP="003B0DE6">
      <w:pPr>
        <w:jc w:val="both"/>
        <w:rPr>
          <w:lang w:val="sr-Latn-CS"/>
        </w:rPr>
      </w:pPr>
      <w:r w:rsidRPr="00E03B07">
        <w:rPr>
          <w:lang w:val="sr-Latn-CS"/>
        </w:rPr>
        <w:t xml:space="preserve">Neobavezujuće izjave o saglasnosti poverilaca, sa pregledom procentualnog učešća svakog poverioca su </w:t>
      </w:r>
      <w:r w:rsidRPr="00286046">
        <w:rPr>
          <w:lang w:val="sr-Latn-CS"/>
        </w:rPr>
        <w:t>date u Prilogu br.5.</w:t>
      </w:r>
    </w:p>
    <w:p w:rsidR="00F95F64" w:rsidRPr="00664B3B" w:rsidRDefault="00F95F64" w:rsidP="003B0DE6">
      <w:pPr>
        <w:rPr>
          <w:highlight w:val="yellow"/>
        </w:rPr>
      </w:pPr>
    </w:p>
    <w:p w:rsidR="00F95F64" w:rsidRPr="009D1C84" w:rsidRDefault="00F95F64" w:rsidP="00DF633C">
      <w:pPr>
        <w:pStyle w:val="BDOHeadingOne"/>
        <w:numPr>
          <w:ilvl w:val="0"/>
          <w:numId w:val="8"/>
        </w:numPr>
        <w:ind w:left="567" w:hanging="567"/>
      </w:pPr>
      <w:bookmarkStart w:id="61" w:name="_Toc299552483"/>
      <w:bookmarkStart w:id="62" w:name="_Toc23147912"/>
      <w:r w:rsidRPr="009D1C84">
        <w:t>Godišnji finansijski izveštaji sa mišljenjem revizora za prethodne tri godine</w:t>
      </w:r>
      <w:bookmarkEnd w:id="61"/>
      <w:bookmarkEnd w:id="62"/>
    </w:p>
    <w:p w:rsidR="00F95F64" w:rsidRPr="009D1C84" w:rsidRDefault="00F95F64" w:rsidP="003B0DE6">
      <w:pPr>
        <w:pStyle w:val="BDONormal"/>
        <w:jc w:val="both"/>
        <w:rPr>
          <w:sz w:val="22"/>
          <w:szCs w:val="22"/>
          <w:lang w:val="sr-Latn-CS"/>
        </w:rPr>
      </w:pPr>
      <w:bookmarkStart w:id="63" w:name="_Toc251789678"/>
      <w:bookmarkStart w:id="64" w:name="_Toc251790949"/>
      <w:bookmarkStart w:id="65" w:name="_Toc251791077"/>
      <w:r w:rsidRPr="009D1C84">
        <w:rPr>
          <w:sz w:val="22"/>
          <w:szCs w:val="22"/>
          <w:lang w:val="sr-Latn-CS"/>
        </w:rPr>
        <w:t>Godišnji finansijski izveštaji za prethodne tri godine (2016, 2017. i 2018. godina)</w:t>
      </w:r>
      <w:bookmarkEnd w:id="63"/>
      <w:bookmarkEnd w:id="64"/>
      <w:bookmarkEnd w:id="65"/>
      <w:r w:rsidRPr="009D1C84">
        <w:rPr>
          <w:sz w:val="22"/>
          <w:szCs w:val="22"/>
          <w:lang w:val="sr-Latn-CS"/>
        </w:rPr>
        <w:t xml:space="preserve"> sa mišljenjem revizora nalaze se u Prilogu </w:t>
      </w:r>
      <w:r>
        <w:rPr>
          <w:sz w:val="22"/>
          <w:szCs w:val="22"/>
          <w:lang w:val="sr-Latn-CS"/>
        </w:rPr>
        <w:t xml:space="preserve">br. </w:t>
      </w:r>
      <w:r w:rsidRPr="009D1C84">
        <w:rPr>
          <w:sz w:val="22"/>
          <w:szCs w:val="22"/>
          <w:lang w:val="sr-Latn-CS"/>
        </w:rPr>
        <w:t>2 ovog Plana i čine njegov sastavni deo.</w:t>
      </w:r>
    </w:p>
    <w:p w:rsidR="00F95F64" w:rsidRDefault="00F95F64" w:rsidP="003B0DE6">
      <w:pPr>
        <w:pStyle w:val="BDONormal"/>
        <w:jc w:val="both"/>
        <w:rPr>
          <w:highlight w:val="yellow"/>
          <w:lang w:val="sr-Latn-CS"/>
        </w:rPr>
      </w:pPr>
    </w:p>
    <w:p w:rsidR="00F95F64" w:rsidRPr="00664B3B" w:rsidRDefault="00F95F64" w:rsidP="003B0DE6">
      <w:pPr>
        <w:pStyle w:val="BDONormal"/>
        <w:jc w:val="both"/>
        <w:rPr>
          <w:highlight w:val="yellow"/>
          <w:lang w:val="sr-Latn-CS"/>
        </w:rPr>
      </w:pPr>
    </w:p>
    <w:p w:rsidR="00F95F64" w:rsidRPr="00C12F36" w:rsidRDefault="00F95F64" w:rsidP="00DF633C">
      <w:pPr>
        <w:pStyle w:val="BDOHeadingOne"/>
        <w:numPr>
          <w:ilvl w:val="0"/>
          <w:numId w:val="8"/>
        </w:numPr>
        <w:ind w:left="567" w:hanging="567"/>
      </w:pPr>
      <w:bookmarkStart w:id="66" w:name="_Ref416964926"/>
      <w:bookmarkStart w:id="67" w:name="_Ref416964967"/>
      <w:bookmarkStart w:id="68" w:name="_Ref416964980"/>
      <w:bookmarkStart w:id="69" w:name="_Toc23147913"/>
      <w:bookmarkEnd w:id="60"/>
      <w:r w:rsidRPr="00C12F36">
        <w:t>Finansijske projekcije za period izvršenja Plana</w:t>
      </w:r>
      <w:bookmarkEnd w:id="66"/>
      <w:bookmarkEnd w:id="67"/>
      <w:bookmarkEnd w:id="68"/>
      <w:bookmarkEnd w:id="69"/>
    </w:p>
    <w:p w:rsidR="00F95F64" w:rsidRPr="003D7AC4" w:rsidRDefault="00F95F64" w:rsidP="003B0DE6">
      <w:pPr>
        <w:pStyle w:val="BDONormal"/>
        <w:jc w:val="both"/>
        <w:rPr>
          <w:sz w:val="22"/>
          <w:szCs w:val="22"/>
          <w:lang w:val="sr-Latn-CS"/>
        </w:rPr>
      </w:pPr>
      <w:r w:rsidRPr="003D7AC4">
        <w:rPr>
          <w:sz w:val="22"/>
          <w:szCs w:val="22"/>
          <w:lang w:val="sr-Latn-CS"/>
        </w:rPr>
        <w:t xml:space="preserve">Napominjemo da su iznosi obaveza prikazani u projekciji dati informativno kako bi poverioci imali sliku o finansijskom aspektu poslovanja Društva tokom perioda izvršenja Plana, te da se poverioci o planu izjašnjavaju u skladu sa obavezama prikazanim u odeljku E. </w:t>
      </w:r>
    </w:p>
    <w:p w:rsidR="00F95F64" w:rsidRPr="003D7AC4" w:rsidRDefault="00F95F64" w:rsidP="003B0DE6">
      <w:pPr>
        <w:pStyle w:val="BDONormal"/>
        <w:jc w:val="both"/>
        <w:rPr>
          <w:sz w:val="22"/>
          <w:szCs w:val="22"/>
          <w:lang w:val="sr-Latn-CS"/>
        </w:rPr>
      </w:pPr>
      <w:r w:rsidRPr="003D7AC4">
        <w:rPr>
          <w:sz w:val="22"/>
          <w:szCs w:val="22"/>
          <w:lang w:val="sr-Latn-CS"/>
        </w:rPr>
        <w:t xml:space="preserve">Društvo je prikazanu projekciju formiralo na osnovu iskustva, ostvarenja iz prethodnih godina, i na osnovu plana poslovanja za period 2019 – 2028. godina. </w:t>
      </w:r>
    </w:p>
    <w:p w:rsidR="00F95F64" w:rsidRPr="0071368E" w:rsidRDefault="00F95F64" w:rsidP="003B0DE6">
      <w:pPr>
        <w:pStyle w:val="BDONormal"/>
        <w:jc w:val="both"/>
        <w:rPr>
          <w:sz w:val="22"/>
          <w:szCs w:val="22"/>
          <w:lang w:val="sr-Latn-CS"/>
        </w:rPr>
      </w:pPr>
      <w:r w:rsidRPr="0071368E">
        <w:rPr>
          <w:sz w:val="22"/>
          <w:szCs w:val="22"/>
          <w:lang w:val="sr-Latn-CS"/>
        </w:rPr>
        <w:t>U cilju realizacije planova za 2019. godinu i obezbeđivanja rasta proizvodnje i kvaliteta proizvoda za predstojeći planski period, Društvo se intenzivno angažovalo na ugovaranju poslova pre svega na osvojenim ino tržištima. Plan proizvodnje je baziran na zahtevima tržišta i mogućnostima proizvodnog procesa fabrika u sastavu Društva.</w:t>
      </w:r>
    </w:p>
    <w:p w:rsidR="00F95F64" w:rsidRPr="0071368E" w:rsidRDefault="00F95F64" w:rsidP="003B0DE6">
      <w:pPr>
        <w:pStyle w:val="BDONormal"/>
        <w:jc w:val="both"/>
        <w:rPr>
          <w:sz w:val="22"/>
          <w:szCs w:val="22"/>
          <w:lang w:val="sr-Latn-CS"/>
        </w:rPr>
      </w:pPr>
      <w:r w:rsidRPr="0071368E">
        <w:rPr>
          <w:sz w:val="22"/>
          <w:szCs w:val="22"/>
          <w:lang w:val="sr-Latn-CS"/>
        </w:rPr>
        <w:t xml:space="preserve">Finansijske projekcije date su na nivou kompanije Tigar AD. Projekcije uvažavaju mere definisane ovim Planom: dokapitalizaciju, delimično namirenje poverilaca u novcu iz sredstava dobijenih dokapitalizacijom i konverziju ostatka potraživanja poverilaca i Kapital Društva. </w:t>
      </w:r>
    </w:p>
    <w:p w:rsidR="00F95F64" w:rsidRPr="0071368E" w:rsidRDefault="00F95F64" w:rsidP="003B0DE6">
      <w:pPr>
        <w:spacing w:before="120" w:after="120"/>
        <w:jc w:val="both"/>
        <w:rPr>
          <w:b/>
          <w:bCs/>
          <w:lang w:val="sr-Latn-CS"/>
        </w:rPr>
      </w:pPr>
      <w:r w:rsidRPr="0071368E">
        <w:rPr>
          <w:lang w:val="sr-Latn-CS"/>
        </w:rPr>
        <w:t>Kao i u prethodnim periodima, Tigar AD će nastaviti da ostvaruje prihode prevashodno po osnovu realizacije programa obuće, tehničkih i hemijskih proizvoda. Planom je predviđeno da su proizvedene količine na godišnjem nivou u potpunosti realizovane na tržištu.</w:t>
      </w:r>
    </w:p>
    <w:p w:rsidR="00F95F64" w:rsidRPr="005F3651" w:rsidRDefault="00F95F64" w:rsidP="00536008">
      <w:pPr>
        <w:pStyle w:val="Caption"/>
      </w:pPr>
      <w:r w:rsidRPr="005F3651">
        <w:t xml:space="preserve">Tabela </w:t>
      </w:r>
      <w:r>
        <w:rPr>
          <w:lang w:val="en-US"/>
        </w:rPr>
        <w:t>21</w:t>
      </w:r>
      <w:r>
        <w:t xml:space="preserve">: Vrednosti </w:t>
      </w:r>
      <w:r w:rsidRPr="005F3651">
        <w:t xml:space="preserve">planirane proizvodnje po programima </w:t>
      </w:r>
    </w:p>
    <w:tbl>
      <w:tblPr>
        <w:tblW w:w="8580" w:type="dxa"/>
        <w:tblInd w:w="2" w:type="dxa"/>
        <w:tblLook w:val="00A0"/>
      </w:tblPr>
      <w:tblGrid>
        <w:gridCol w:w="5220"/>
        <w:gridCol w:w="1120"/>
        <w:gridCol w:w="1120"/>
        <w:gridCol w:w="1120"/>
      </w:tblGrid>
      <w:tr w:rsidR="00F95F64" w:rsidRPr="00153031">
        <w:trPr>
          <w:trHeight w:val="264"/>
        </w:trPr>
        <w:tc>
          <w:tcPr>
            <w:tcW w:w="5220" w:type="dxa"/>
            <w:tcBorders>
              <w:top w:val="nil"/>
              <w:left w:val="nil"/>
              <w:bottom w:val="nil"/>
              <w:right w:val="nil"/>
            </w:tcBorders>
            <w:shd w:val="clear" w:color="000000" w:fill="98002E"/>
            <w:noWrap/>
            <w:vAlign w:val="center"/>
          </w:tcPr>
          <w:p w:rsidR="00F95F64" w:rsidRPr="00153031" w:rsidRDefault="00F95F64" w:rsidP="00153031">
            <w:pPr>
              <w:spacing w:after="0" w:line="240" w:lineRule="auto"/>
              <w:rPr>
                <w:b/>
                <w:bCs/>
                <w:color w:val="FFFFFF"/>
                <w:sz w:val="18"/>
                <w:szCs w:val="18"/>
                <w:lang w:eastAsia="en-US"/>
              </w:rPr>
            </w:pPr>
            <w:r w:rsidRPr="00153031">
              <w:rPr>
                <w:b/>
                <w:bCs/>
                <w:color w:val="FFFFFF"/>
                <w:sz w:val="18"/>
                <w:szCs w:val="18"/>
                <w:lang w:eastAsia="en-US"/>
              </w:rPr>
              <w:t>Vrednost proizvodnje (000 RSD)</w:t>
            </w:r>
          </w:p>
        </w:tc>
        <w:tc>
          <w:tcPr>
            <w:tcW w:w="1120" w:type="dxa"/>
            <w:tcBorders>
              <w:top w:val="nil"/>
              <w:left w:val="nil"/>
              <w:bottom w:val="nil"/>
              <w:right w:val="nil"/>
            </w:tcBorders>
            <w:shd w:val="clear" w:color="000000" w:fill="98002E"/>
            <w:noWrap/>
            <w:vAlign w:val="center"/>
          </w:tcPr>
          <w:p w:rsidR="00F95F64" w:rsidRPr="00153031" w:rsidRDefault="00F95F64" w:rsidP="00153031">
            <w:pPr>
              <w:spacing w:after="0" w:line="240" w:lineRule="auto"/>
              <w:jc w:val="right"/>
              <w:rPr>
                <w:color w:val="FFFFFF"/>
                <w:sz w:val="18"/>
                <w:szCs w:val="18"/>
                <w:lang w:eastAsia="en-US"/>
              </w:rPr>
            </w:pPr>
            <w:r w:rsidRPr="00153031">
              <w:rPr>
                <w:color w:val="FFFFFF"/>
                <w:sz w:val="18"/>
                <w:szCs w:val="18"/>
                <w:lang w:eastAsia="en-US"/>
              </w:rPr>
              <w:t>2019</w:t>
            </w:r>
          </w:p>
        </w:tc>
        <w:tc>
          <w:tcPr>
            <w:tcW w:w="1120" w:type="dxa"/>
            <w:tcBorders>
              <w:top w:val="nil"/>
              <w:left w:val="nil"/>
              <w:bottom w:val="nil"/>
              <w:right w:val="nil"/>
            </w:tcBorders>
            <w:shd w:val="clear" w:color="000000" w:fill="98002E"/>
            <w:noWrap/>
            <w:vAlign w:val="center"/>
          </w:tcPr>
          <w:p w:rsidR="00F95F64" w:rsidRPr="00153031" w:rsidRDefault="00F95F64" w:rsidP="00153031">
            <w:pPr>
              <w:spacing w:after="0" w:line="240" w:lineRule="auto"/>
              <w:jc w:val="right"/>
              <w:rPr>
                <w:color w:val="FFFFFF"/>
                <w:sz w:val="18"/>
                <w:szCs w:val="18"/>
                <w:lang w:eastAsia="en-US"/>
              </w:rPr>
            </w:pPr>
            <w:r w:rsidRPr="00153031">
              <w:rPr>
                <w:color w:val="FFFFFF"/>
                <w:sz w:val="18"/>
                <w:szCs w:val="18"/>
                <w:lang w:eastAsia="en-US"/>
              </w:rPr>
              <w:t>2020</w:t>
            </w:r>
          </w:p>
        </w:tc>
        <w:tc>
          <w:tcPr>
            <w:tcW w:w="1120" w:type="dxa"/>
            <w:tcBorders>
              <w:top w:val="nil"/>
              <w:left w:val="nil"/>
              <w:bottom w:val="nil"/>
              <w:right w:val="nil"/>
            </w:tcBorders>
            <w:shd w:val="clear" w:color="000000" w:fill="98002E"/>
            <w:noWrap/>
            <w:vAlign w:val="center"/>
          </w:tcPr>
          <w:p w:rsidR="00F95F64" w:rsidRPr="00153031" w:rsidRDefault="00F95F64" w:rsidP="00153031">
            <w:pPr>
              <w:spacing w:after="0" w:line="240" w:lineRule="auto"/>
              <w:jc w:val="right"/>
              <w:rPr>
                <w:color w:val="FFFFFF"/>
                <w:sz w:val="18"/>
                <w:szCs w:val="18"/>
                <w:lang w:eastAsia="en-US"/>
              </w:rPr>
            </w:pPr>
            <w:r w:rsidRPr="00153031">
              <w:rPr>
                <w:color w:val="FFFFFF"/>
                <w:sz w:val="18"/>
                <w:szCs w:val="18"/>
                <w:lang w:eastAsia="en-US"/>
              </w:rPr>
              <w:t>2021</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b/>
                <w:bCs/>
                <w:color w:val="000000"/>
                <w:sz w:val="18"/>
                <w:szCs w:val="18"/>
                <w:lang w:eastAsia="en-US"/>
              </w:rPr>
            </w:pPr>
            <w:r w:rsidRPr="00153031">
              <w:rPr>
                <w:b/>
                <w:bCs/>
                <w:color w:val="000000"/>
                <w:sz w:val="18"/>
                <w:szCs w:val="18"/>
                <w:lang w:eastAsia="en-US"/>
              </w:rPr>
              <w:t>TIGAR OBUĆA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1.832.942</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1.936.296</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1.979.703</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Niska obuća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202.477</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203.775</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207.583</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Radnička obuća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537.519</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574.461</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588.701</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Lovačka obuća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717.041</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675.989</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707.919</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Ribarska obuća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19.620</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21.445</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23.727</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Zaštitna obuća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77.662</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157.340</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133.363</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Modna obuća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239.070</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262.436</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275.556</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Dečija obuća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39.554</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40.849</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42.854</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b/>
                <w:bCs/>
                <w:color w:val="000000"/>
                <w:sz w:val="18"/>
                <w:szCs w:val="18"/>
                <w:lang w:eastAsia="en-US"/>
              </w:rPr>
            </w:pPr>
            <w:r w:rsidRPr="00153031">
              <w:rPr>
                <w:b/>
                <w:bCs/>
                <w:color w:val="000000"/>
                <w:sz w:val="18"/>
                <w:szCs w:val="18"/>
                <w:lang w:eastAsia="en-US"/>
              </w:rPr>
              <w:t>TIGAR TEHNIČKA GUMA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333.889</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360.823</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384.818</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Eksterna valjara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39.093</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42.693</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45.473</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Presovani proizvodi</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78.344</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82.653</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86.893</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Profil i cevi</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114.433</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126.411</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137.936</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Sportski program</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29.751</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32.052</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33.737</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Industrijsko gumiranje</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40.167</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43.627</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46.392</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Gotovi proizvodi od reciklata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32.102</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33.386</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34.388</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b/>
                <w:bCs/>
                <w:color w:val="000000"/>
                <w:sz w:val="18"/>
                <w:szCs w:val="18"/>
                <w:lang w:eastAsia="en-US"/>
              </w:rPr>
            </w:pPr>
            <w:r w:rsidRPr="00153031">
              <w:rPr>
                <w:b/>
                <w:bCs/>
                <w:color w:val="000000"/>
                <w:sz w:val="18"/>
                <w:szCs w:val="18"/>
                <w:lang w:eastAsia="en-US"/>
              </w:rPr>
              <w:t>TIGAR HEMIJSKI PROIZVODI</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97.628</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102.509</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107.635</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Rudarstvo</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23.920</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25.116</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26.372</w:t>
            </w:r>
          </w:p>
        </w:tc>
      </w:tr>
      <w:tr w:rsidR="00F95F64" w:rsidRPr="00153031">
        <w:trPr>
          <w:trHeight w:val="264"/>
        </w:trPr>
        <w:tc>
          <w:tcPr>
            <w:tcW w:w="52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Široka potrišnja i mala industrija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15.074</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15.828</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16.619</w:t>
            </w:r>
          </w:p>
        </w:tc>
      </w:tr>
      <w:tr w:rsidR="00F95F64" w:rsidRPr="00153031">
        <w:trPr>
          <w:trHeight w:val="276"/>
        </w:trPr>
        <w:tc>
          <w:tcPr>
            <w:tcW w:w="5220" w:type="dxa"/>
            <w:tcBorders>
              <w:top w:val="nil"/>
              <w:left w:val="nil"/>
              <w:bottom w:val="single" w:sz="8" w:space="0" w:color="98002E"/>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Proizvodnja za Tigar ad</w:t>
            </w:r>
          </w:p>
        </w:tc>
        <w:tc>
          <w:tcPr>
            <w:tcW w:w="1120" w:type="dxa"/>
            <w:tcBorders>
              <w:top w:val="nil"/>
              <w:left w:val="nil"/>
              <w:bottom w:val="single" w:sz="8" w:space="0" w:color="98002E"/>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58.634</w:t>
            </w:r>
          </w:p>
        </w:tc>
        <w:tc>
          <w:tcPr>
            <w:tcW w:w="1120" w:type="dxa"/>
            <w:tcBorders>
              <w:top w:val="nil"/>
              <w:left w:val="nil"/>
              <w:bottom w:val="single" w:sz="8" w:space="0" w:color="98002E"/>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61.565</w:t>
            </w:r>
          </w:p>
        </w:tc>
        <w:tc>
          <w:tcPr>
            <w:tcW w:w="1120" w:type="dxa"/>
            <w:tcBorders>
              <w:top w:val="nil"/>
              <w:left w:val="nil"/>
              <w:bottom w:val="single" w:sz="8" w:space="0" w:color="98002E"/>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64.643</w:t>
            </w:r>
          </w:p>
        </w:tc>
      </w:tr>
    </w:tbl>
    <w:p w:rsidR="00F95F64" w:rsidRPr="00664B3B" w:rsidRDefault="00F95F64" w:rsidP="003B0DE6">
      <w:pPr>
        <w:rPr>
          <w:highlight w:val="yellow"/>
          <w:lang w:val="sr-Latn-CS"/>
        </w:rPr>
      </w:pPr>
    </w:p>
    <w:p w:rsidR="00F95F64" w:rsidRPr="000053F5" w:rsidRDefault="00F95F64" w:rsidP="00536008">
      <w:pPr>
        <w:pStyle w:val="Caption"/>
      </w:pPr>
      <w:r w:rsidRPr="000053F5">
        <w:t xml:space="preserve">Tabela </w:t>
      </w:r>
      <w:r w:rsidRPr="000053F5">
        <w:rPr>
          <w:lang w:val="en-US"/>
        </w:rPr>
        <w:t>2</w:t>
      </w:r>
      <w:r>
        <w:rPr>
          <w:lang w:val="en-US"/>
        </w:rPr>
        <w:t>2</w:t>
      </w:r>
      <w:r w:rsidRPr="000053F5">
        <w:t xml:space="preserve">: </w:t>
      </w:r>
      <w:r>
        <w:t xml:space="preserve">Planirani </w:t>
      </w:r>
      <w:r w:rsidRPr="000053F5">
        <w:t>poslovni prihodi po programima</w:t>
      </w:r>
    </w:p>
    <w:tbl>
      <w:tblPr>
        <w:tblW w:w="8760" w:type="dxa"/>
        <w:tblInd w:w="2" w:type="dxa"/>
        <w:tblLook w:val="00A0"/>
      </w:tblPr>
      <w:tblGrid>
        <w:gridCol w:w="5400"/>
        <w:gridCol w:w="1120"/>
        <w:gridCol w:w="1120"/>
        <w:gridCol w:w="1120"/>
      </w:tblGrid>
      <w:tr w:rsidR="00F95F64" w:rsidRPr="00153031">
        <w:trPr>
          <w:trHeight w:val="264"/>
        </w:trPr>
        <w:tc>
          <w:tcPr>
            <w:tcW w:w="5400" w:type="dxa"/>
            <w:tcBorders>
              <w:top w:val="nil"/>
              <w:left w:val="nil"/>
              <w:bottom w:val="nil"/>
              <w:right w:val="nil"/>
            </w:tcBorders>
            <w:shd w:val="clear" w:color="000000" w:fill="98002E"/>
            <w:noWrap/>
            <w:vAlign w:val="center"/>
          </w:tcPr>
          <w:p w:rsidR="00F95F64" w:rsidRPr="00153031" w:rsidRDefault="00F95F64" w:rsidP="00153031">
            <w:pPr>
              <w:spacing w:after="0" w:line="240" w:lineRule="auto"/>
              <w:rPr>
                <w:b/>
                <w:bCs/>
                <w:color w:val="FFFFFF"/>
                <w:sz w:val="18"/>
                <w:szCs w:val="18"/>
                <w:lang w:eastAsia="en-US"/>
              </w:rPr>
            </w:pPr>
            <w:r w:rsidRPr="00153031">
              <w:rPr>
                <w:b/>
                <w:bCs/>
                <w:color w:val="FFFFFF"/>
                <w:sz w:val="18"/>
                <w:szCs w:val="18"/>
                <w:lang w:eastAsia="en-US"/>
              </w:rPr>
              <w:t>Struktura prihoda (000 RSD)</w:t>
            </w:r>
          </w:p>
        </w:tc>
        <w:tc>
          <w:tcPr>
            <w:tcW w:w="1120" w:type="dxa"/>
            <w:tcBorders>
              <w:top w:val="nil"/>
              <w:left w:val="nil"/>
              <w:bottom w:val="nil"/>
              <w:right w:val="nil"/>
            </w:tcBorders>
            <w:shd w:val="clear" w:color="000000" w:fill="98002E"/>
            <w:noWrap/>
            <w:vAlign w:val="center"/>
          </w:tcPr>
          <w:p w:rsidR="00F95F64" w:rsidRPr="00153031" w:rsidRDefault="00F95F64" w:rsidP="00153031">
            <w:pPr>
              <w:spacing w:after="0" w:line="240" w:lineRule="auto"/>
              <w:jc w:val="right"/>
              <w:rPr>
                <w:color w:val="FFFFFF"/>
                <w:sz w:val="18"/>
                <w:szCs w:val="18"/>
                <w:lang w:eastAsia="en-US"/>
              </w:rPr>
            </w:pPr>
            <w:r w:rsidRPr="00153031">
              <w:rPr>
                <w:color w:val="FFFFFF"/>
                <w:sz w:val="18"/>
                <w:szCs w:val="18"/>
                <w:lang w:eastAsia="en-US"/>
              </w:rPr>
              <w:t>2019</w:t>
            </w:r>
          </w:p>
        </w:tc>
        <w:tc>
          <w:tcPr>
            <w:tcW w:w="1120" w:type="dxa"/>
            <w:tcBorders>
              <w:top w:val="nil"/>
              <w:left w:val="nil"/>
              <w:bottom w:val="nil"/>
              <w:right w:val="nil"/>
            </w:tcBorders>
            <w:shd w:val="clear" w:color="000000" w:fill="98002E"/>
            <w:noWrap/>
            <w:vAlign w:val="center"/>
          </w:tcPr>
          <w:p w:rsidR="00F95F64" w:rsidRPr="00153031" w:rsidRDefault="00F95F64" w:rsidP="00153031">
            <w:pPr>
              <w:spacing w:after="0" w:line="240" w:lineRule="auto"/>
              <w:jc w:val="right"/>
              <w:rPr>
                <w:color w:val="FFFFFF"/>
                <w:sz w:val="18"/>
                <w:szCs w:val="18"/>
                <w:lang w:eastAsia="en-US"/>
              </w:rPr>
            </w:pPr>
            <w:r w:rsidRPr="00153031">
              <w:rPr>
                <w:color w:val="FFFFFF"/>
                <w:sz w:val="18"/>
                <w:szCs w:val="18"/>
                <w:lang w:eastAsia="en-US"/>
              </w:rPr>
              <w:t>2020</w:t>
            </w:r>
          </w:p>
        </w:tc>
        <w:tc>
          <w:tcPr>
            <w:tcW w:w="1120" w:type="dxa"/>
            <w:tcBorders>
              <w:top w:val="nil"/>
              <w:left w:val="nil"/>
              <w:bottom w:val="nil"/>
              <w:right w:val="nil"/>
            </w:tcBorders>
            <w:shd w:val="clear" w:color="000000" w:fill="98002E"/>
            <w:noWrap/>
            <w:vAlign w:val="center"/>
          </w:tcPr>
          <w:p w:rsidR="00F95F64" w:rsidRPr="00153031" w:rsidRDefault="00F95F64" w:rsidP="00153031">
            <w:pPr>
              <w:spacing w:after="0" w:line="240" w:lineRule="auto"/>
              <w:jc w:val="right"/>
              <w:rPr>
                <w:color w:val="FFFFFF"/>
                <w:sz w:val="18"/>
                <w:szCs w:val="18"/>
                <w:lang w:eastAsia="en-US"/>
              </w:rPr>
            </w:pPr>
            <w:r w:rsidRPr="00153031">
              <w:rPr>
                <w:color w:val="FFFFFF"/>
                <w:sz w:val="18"/>
                <w:szCs w:val="18"/>
                <w:lang w:eastAsia="en-US"/>
              </w:rPr>
              <w:t>2021</w:t>
            </w:r>
          </w:p>
        </w:tc>
      </w:tr>
      <w:tr w:rsidR="00F95F64" w:rsidRPr="00153031">
        <w:trPr>
          <w:trHeight w:val="264"/>
        </w:trPr>
        <w:tc>
          <w:tcPr>
            <w:tcW w:w="540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b/>
                <w:bCs/>
                <w:color w:val="000000"/>
                <w:sz w:val="18"/>
                <w:szCs w:val="18"/>
                <w:lang w:eastAsia="en-US"/>
              </w:rPr>
            </w:pPr>
            <w:r w:rsidRPr="00153031">
              <w:rPr>
                <w:b/>
                <w:bCs/>
                <w:color w:val="000000"/>
                <w:sz w:val="18"/>
                <w:szCs w:val="18"/>
                <w:lang w:eastAsia="en-US"/>
              </w:rPr>
              <w:t>Domaće tržište</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683.980</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708.781</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734.648</w:t>
            </w:r>
          </w:p>
        </w:tc>
      </w:tr>
      <w:tr w:rsidR="00F95F64" w:rsidRPr="00153031">
        <w:trPr>
          <w:trHeight w:val="264"/>
        </w:trPr>
        <w:tc>
          <w:tcPr>
            <w:tcW w:w="540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Prihodi od prodaje obuće</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445.606</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453.944</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466.973</w:t>
            </w:r>
          </w:p>
        </w:tc>
      </w:tr>
      <w:tr w:rsidR="00F95F64" w:rsidRPr="00153031">
        <w:trPr>
          <w:trHeight w:val="264"/>
        </w:trPr>
        <w:tc>
          <w:tcPr>
            <w:tcW w:w="540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Prihodi od prodaje tehničkih proizvoda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219.504</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235.088</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247.002</w:t>
            </w:r>
          </w:p>
        </w:tc>
      </w:tr>
      <w:tr w:rsidR="00F95F64" w:rsidRPr="00153031">
        <w:trPr>
          <w:trHeight w:val="264"/>
        </w:trPr>
        <w:tc>
          <w:tcPr>
            <w:tcW w:w="540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Prihodi od prodaje hemijskih proizvoda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18.869</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19.749</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20.673</w:t>
            </w:r>
          </w:p>
        </w:tc>
      </w:tr>
      <w:tr w:rsidR="00F95F64" w:rsidRPr="00153031">
        <w:trPr>
          <w:trHeight w:val="264"/>
        </w:trPr>
        <w:tc>
          <w:tcPr>
            <w:tcW w:w="540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b/>
                <w:bCs/>
                <w:color w:val="000000"/>
                <w:sz w:val="18"/>
                <w:szCs w:val="18"/>
                <w:lang w:eastAsia="en-US"/>
              </w:rPr>
            </w:pPr>
            <w:r w:rsidRPr="00153031">
              <w:rPr>
                <w:b/>
                <w:bCs/>
                <w:color w:val="000000"/>
                <w:sz w:val="18"/>
                <w:szCs w:val="18"/>
                <w:lang w:eastAsia="en-US"/>
              </w:rPr>
              <w:t>Izvoz</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1.511.037</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1.620.309</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1.663.603</w:t>
            </w:r>
          </w:p>
        </w:tc>
      </w:tr>
      <w:tr w:rsidR="00F95F64" w:rsidRPr="00153031">
        <w:trPr>
          <w:trHeight w:val="264"/>
        </w:trPr>
        <w:tc>
          <w:tcPr>
            <w:tcW w:w="540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Prihodi od prodaje obuće</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1.385.117</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1.482.353</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1.512.731</w:t>
            </w:r>
          </w:p>
        </w:tc>
      </w:tr>
      <w:tr w:rsidR="00F95F64" w:rsidRPr="00153031">
        <w:trPr>
          <w:trHeight w:val="264"/>
        </w:trPr>
        <w:tc>
          <w:tcPr>
            <w:tcW w:w="540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Prihodi od prodaje tehničkih proizvoda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103.579</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114.497</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126.241</w:t>
            </w:r>
          </w:p>
        </w:tc>
      </w:tr>
      <w:tr w:rsidR="00F95F64" w:rsidRPr="00153031">
        <w:trPr>
          <w:trHeight w:val="264"/>
        </w:trPr>
        <w:tc>
          <w:tcPr>
            <w:tcW w:w="540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Prihodi od prodaje hemijskih proizvoda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22.342</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23.459</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24.632</w:t>
            </w:r>
          </w:p>
        </w:tc>
      </w:tr>
      <w:tr w:rsidR="00F95F64" w:rsidRPr="00153031">
        <w:trPr>
          <w:trHeight w:val="264"/>
        </w:trPr>
        <w:tc>
          <w:tcPr>
            <w:tcW w:w="540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b/>
                <w:bCs/>
                <w:color w:val="000000"/>
                <w:sz w:val="18"/>
                <w:szCs w:val="18"/>
                <w:lang w:eastAsia="en-US"/>
              </w:rPr>
            </w:pPr>
            <w:r w:rsidRPr="00153031">
              <w:rPr>
                <w:b/>
                <w:bCs/>
                <w:color w:val="000000"/>
                <w:sz w:val="18"/>
                <w:szCs w:val="18"/>
                <w:lang w:eastAsia="en-US"/>
              </w:rPr>
              <w:t>Ad usluge eksterne</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2.345</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2.345</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2.345</w:t>
            </w:r>
          </w:p>
        </w:tc>
      </w:tr>
      <w:tr w:rsidR="00F95F64" w:rsidRPr="00153031">
        <w:trPr>
          <w:trHeight w:val="264"/>
        </w:trPr>
        <w:tc>
          <w:tcPr>
            <w:tcW w:w="540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b/>
                <w:bCs/>
                <w:color w:val="000000"/>
                <w:sz w:val="18"/>
                <w:szCs w:val="18"/>
                <w:lang w:eastAsia="en-US"/>
              </w:rPr>
            </w:pPr>
            <w:r w:rsidRPr="00153031">
              <w:rPr>
                <w:b/>
                <w:bCs/>
                <w:color w:val="000000"/>
                <w:sz w:val="18"/>
                <w:szCs w:val="18"/>
                <w:lang w:eastAsia="en-US"/>
              </w:rPr>
              <w:t>Usluge zavisnim entitetima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34.546</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34.546</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34.546</w:t>
            </w:r>
          </w:p>
        </w:tc>
      </w:tr>
      <w:tr w:rsidR="00F95F64" w:rsidRPr="00153031">
        <w:trPr>
          <w:trHeight w:val="276"/>
        </w:trPr>
        <w:tc>
          <w:tcPr>
            <w:tcW w:w="540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b/>
                <w:bCs/>
                <w:color w:val="000000"/>
                <w:sz w:val="18"/>
                <w:szCs w:val="18"/>
                <w:lang w:eastAsia="en-US"/>
              </w:rPr>
            </w:pPr>
            <w:r w:rsidRPr="00153031">
              <w:rPr>
                <w:b/>
                <w:bCs/>
                <w:color w:val="000000"/>
                <w:sz w:val="18"/>
                <w:szCs w:val="18"/>
                <w:lang w:eastAsia="en-US"/>
              </w:rPr>
              <w:t>Ostali prihodi od prodaje</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16.178</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16.178</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16.178</w:t>
            </w:r>
          </w:p>
        </w:tc>
      </w:tr>
      <w:tr w:rsidR="00F95F64" w:rsidRPr="00153031">
        <w:trPr>
          <w:trHeight w:val="276"/>
        </w:trPr>
        <w:tc>
          <w:tcPr>
            <w:tcW w:w="5400" w:type="dxa"/>
            <w:tcBorders>
              <w:top w:val="single" w:sz="8" w:space="0" w:color="98002E"/>
              <w:left w:val="nil"/>
              <w:bottom w:val="single" w:sz="8" w:space="0" w:color="98002E"/>
              <w:right w:val="nil"/>
            </w:tcBorders>
            <w:shd w:val="clear" w:color="000000" w:fill="FFFFFF"/>
            <w:noWrap/>
            <w:vAlign w:val="center"/>
          </w:tcPr>
          <w:p w:rsidR="00F95F64" w:rsidRPr="00153031" w:rsidRDefault="00F95F64" w:rsidP="00153031">
            <w:pPr>
              <w:spacing w:after="0" w:line="240" w:lineRule="auto"/>
              <w:rPr>
                <w:b/>
                <w:bCs/>
                <w:color w:val="000000"/>
                <w:sz w:val="18"/>
                <w:szCs w:val="18"/>
                <w:lang w:eastAsia="en-US"/>
              </w:rPr>
            </w:pPr>
            <w:r w:rsidRPr="00153031">
              <w:rPr>
                <w:b/>
                <w:bCs/>
                <w:color w:val="000000"/>
                <w:sz w:val="18"/>
                <w:szCs w:val="18"/>
                <w:lang w:eastAsia="en-US"/>
              </w:rPr>
              <w:t>Prihodi od prodaje</w:t>
            </w:r>
          </w:p>
        </w:tc>
        <w:tc>
          <w:tcPr>
            <w:tcW w:w="1120" w:type="dxa"/>
            <w:tcBorders>
              <w:top w:val="single" w:sz="8" w:space="0" w:color="98002E"/>
              <w:left w:val="nil"/>
              <w:bottom w:val="single" w:sz="8" w:space="0" w:color="98002E"/>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2.248.087</w:t>
            </w:r>
          </w:p>
        </w:tc>
        <w:tc>
          <w:tcPr>
            <w:tcW w:w="1120" w:type="dxa"/>
            <w:tcBorders>
              <w:top w:val="single" w:sz="8" w:space="0" w:color="98002E"/>
              <w:left w:val="nil"/>
              <w:bottom w:val="single" w:sz="8" w:space="0" w:color="98002E"/>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2.382.159</w:t>
            </w:r>
          </w:p>
        </w:tc>
        <w:tc>
          <w:tcPr>
            <w:tcW w:w="1120" w:type="dxa"/>
            <w:tcBorders>
              <w:top w:val="single" w:sz="8" w:space="0" w:color="98002E"/>
              <w:left w:val="nil"/>
              <w:bottom w:val="single" w:sz="8" w:space="0" w:color="98002E"/>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2.451.321</w:t>
            </w:r>
          </w:p>
        </w:tc>
      </w:tr>
      <w:tr w:rsidR="00F95F64" w:rsidRPr="00153031">
        <w:trPr>
          <w:trHeight w:val="276"/>
        </w:trPr>
        <w:tc>
          <w:tcPr>
            <w:tcW w:w="5400" w:type="dxa"/>
            <w:tcBorders>
              <w:top w:val="single" w:sz="8" w:space="0" w:color="98002E"/>
              <w:left w:val="nil"/>
              <w:bottom w:val="single" w:sz="8" w:space="0" w:color="98002E"/>
              <w:right w:val="nil"/>
            </w:tcBorders>
            <w:shd w:val="clear" w:color="000000" w:fill="FFFFFF"/>
            <w:noWrap/>
            <w:vAlign w:val="center"/>
          </w:tcPr>
          <w:p w:rsidR="00F95F64" w:rsidRPr="00153031" w:rsidRDefault="00F95F64" w:rsidP="00153031">
            <w:pPr>
              <w:spacing w:after="0" w:line="240" w:lineRule="auto"/>
              <w:rPr>
                <w:b/>
                <w:bCs/>
                <w:color w:val="000000"/>
                <w:sz w:val="18"/>
                <w:szCs w:val="18"/>
                <w:lang w:eastAsia="en-US"/>
              </w:rPr>
            </w:pPr>
            <w:r w:rsidRPr="00153031">
              <w:rPr>
                <w:b/>
                <w:bCs/>
                <w:color w:val="000000"/>
                <w:sz w:val="18"/>
                <w:szCs w:val="18"/>
                <w:lang w:eastAsia="en-US"/>
              </w:rPr>
              <w:t>Ostali poslovni prihodi</w:t>
            </w:r>
          </w:p>
        </w:tc>
        <w:tc>
          <w:tcPr>
            <w:tcW w:w="1120" w:type="dxa"/>
            <w:tcBorders>
              <w:top w:val="single" w:sz="8" w:space="0" w:color="98002E"/>
              <w:left w:val="nil"/>
              <w:bottom w:val="single" w:sz="8" w:space="0" w:color="98002E"/>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402.059</w:t>
            </w:r>
          </w:p>
        </w:tc>
        <w:tc>
          <w:tcPr>
            <w:tcW w:w="1120" w:type="dxa"/>
            <w:tcBorders>
              <w:top w:val="single" w:sz="8" w:space="0" w:color="98002E"/>
              <w:left w:val="nil"/>
              <w:bottom w:val="single" w:sz="8" w:space="0" w:color="98002E"/>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429.964</w:t>
            </w:r>
          </w:p>
        </w:tc>
        <w:tc>
          <w:tcPr>
            <w:tcW w:w="1120" w:type="dxa"/>
            <w:tcBorders>
              <w:top w:val="single" w:sz="8" w:space="0" w:color="98002E"/>
              <w:left w:val="nil"/>
              <w:bottom w:val="single" w:sz="8" w:space="0" w:color="98002E"/>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445.154</w:t>
            </w:r>
          </w:p>
        </w:tc>
      </w:tr>
    </w:tbl>
    <w:p w:rsidR="00F95F64" w:rsidRPr="00664B3B" w:rsidRDefault="00F95F64" w:rsidP="003B0DE6">
      <w:pPr>
        <w:rPr>
          <w:highlight w:val="yellow"/>
          <w:lang w:val="sr-Latn-CS"/>
        </w:rPr>
      </w:pPr>
    </w:p>
    <w:p w:rsidR="00F95F64" w:rsidRPr="0005063A" w:rsidRDefault="00F95F64" w:rsidP="00536008">
      <w:pPr>
        <w:pStyle w:val="Caption"/>
      </w:pPr>
      <w:r w:rsidRPr="00153031">
        <w:t xml:space="preserve">Tabela </w:t>
      </w:r>
      <w:r w:rsidRPr="00153031">
        <w:rPr>
          <w:lang w:val="en-US"/>
        </w:rPr>
        <w:t>23</w:t>
      </w:r>
      <w:r w:rsidRPr="00153031">
        <w:t>: Projektovani bilans uspeha</w:t>
      </w:r>
    </w:p>
    <w:tbl>
      <w:tblPr>
        <w:tblW w:w="8850" w:type="dxa"/>
        <w:tblInd w:w="2" w:type="dxa"/>
        <w:tblLook w:val="00A0"/>
      </w:tblPr>
      <w:tblGrid>
        <w:gridCol w:w="5310"/>
        <w:gridCol w:w="1180"/>
        <w:gridCol w:w="1180"/>
        <w:gridCol w:w="1180"/>
      </w:tblGrid>
      <w:tr w:rsidR="00F95F64" w:rsidRPr="00153031">
        <w:trPr>
          <w:trHeight w:val="264"/>
        </w:trPr>
        <w:tc>
          <w:tcPr>
            <w:tcW w:w="5310" w:type="dxa"/>
            <w:vMerge w:val="restart"/>
            <w:tcBorders>
              <w:top w:val="nil"/>
              <w:left w:val="nil"/>
              <w:bottom w:val="nil"/>
              <w:right w:val="nil"/>
            </w:tcBorders>
            <w:shd w:val="clear" w:color="000000" w:fill="98002E"/>
            <w:noWrap/>
            <w:vAlign w:val="center"/>
          </w:tcPr>
          <w:p w:rsidR="00F95F64" w:rsidRPr="00153031" w:rsidRDefault="00F95F64" w:rsidP="00447A78">
            <w:pPr>
              <w:spacing w:after="0" w:line="240" w:lineRule="auto"/>
              <w:rPr>
                <w:b/>
                <w:bCs/>
                <w:color w:val="FFFFFF"/>
                <w:sz w:val="18"/>
                <w:szCs w:val="18"/>
                <w:lang w:eastAsia="en-US"/>
              </w:rPr>
            </w:pPr>
            <w:r w:rsidRPr="00153031">
              <w:rPr>
                <w:b/>
                <w:bCs/>
                <w:color w:val="FFFFFF"/>
                <w:sz w:val="18"/>
                <w:szCs w:val="18"/>
                <w:lang w:eastAsia="en-US"/>
              </w:rPr>
              <w:t>Pozicija</w:t>
            </w:r>
          </w:p>
        </w:tc>
        <w:tc>
          <w:tcPr>
            <w:tcW w:w="3540" w:type="dxa"/>
            <w:gridSpan w:val="3"/>
            <w:tcBorders>
              <w:top w:val="nil"/>
              <w:left w:val="nil"/>
              <w:bottom w:val="nil"/>
              <w:right w:val="nil"/>
            </w:tcBorders>
            <w:shd w:val="clear" w:color="000000" w:fill="98002E"/>
            <w:noWrap/>
            <w:vAlign w:val="bottom"/>
          </w:tcPr>
          <w:p w:rsidR="00F95F64" w:rsidRPr="00153031" w:rsidRDefault="00F95F64" w:rsidP="00153031">
            <w:pPr>
              <w:spacing w:after="0" w:line="240" w:lineRule="auto"/>
              <w:jc w:val="center"/>
              <w:rPr>
                <w:b/>
                <w:bCs/>
                <w:color w:val="FFFFFF"/>
                <w:sz w:val="18"/>
                <w:szCs w:val="18"/>
                <w:lang w:eastAsia="en-US"/>
              </w:rPr>
            </w:pPr>
            <w:r w:rsidRPr="00153031">
              <w:rPr>
                <w:b/>
                <w:bCs/>
                <w:color w:val="FFFFFF"/>
                <w:sz w:val="18"/>
                <w:szCs w:val="18"/>
                <w:lang w:eastAsia="en-US"/>
              </w:rPr>
              <w:t>Godina projekcije</w:t>
            </w:r>
          </w:p>
        </w:tc>
      </w:tr>
      <w:tr w:rsidR="00F95F64" w:rsidRPr="00153031">
        <w:trPr>
          <w:trHeight w:val="270"/>
        </w:trPr>
        <w:tc>
          <w:tcPr>
            <w:tcW w:w="5310" w:type="dxa"/>
            <w:vMerge/>
            <w:tcBorders>
              <w:top w:val="nil"/>
              <w:left w:val="nil"/>
              <w:bottom w:val="nil"/>
              <w:right w:val="nil"/>
            </w:tcBorders>
            <w:vAlign w:val="center"/>
          </w:tcPr>
          <w:p w:rsidR="00F95F64" w:rsidRPr="00153031" w:rsidRDefault="00F95F64" w:rsidP="00153031">
            <w:pPr>
              <w:spacing w:after="0" w:line="240" w:lineRule="auto"/>
              <w:rPr>
                <w:b/>
                <w:bCs/>
                <w:color w:val="FFFFFF"/>
                <w:sz w:val="18"/>
                <w:szCs w:val="18"/>
                <w:lang w:eastAsia="en-US"/>
              </w:rPr>
            </w:pPr>
          </w:p>
        </w:tc>
        <w:tc>
          <w:tcPr>
            <w:tcW w:w="1180" w:type="dxa"/>
            <w:tcBorders>
              <w:top w:val="nil"/>
              <w:left w:val="nil"/>
              <w:bottom w:val="nil"/>
              <w:right w:val="nil"/>
            </w:tcBorders>
            <w:shd w:val="clear" w:color="000000" w:fill="98002E"/>
            <w:noWrap/>
            <w:vAlign w:val="bottom"/>
          </w:tcPr>
          <w:p w:rsidR="00F95F64" w:rsidRPr="00153031" w:rsidRDefault="00F95F64" w:rsidP="00153031">
            <w:pPr>
              <w:spacing w:after="0" w:line="240" w:lineRule="auto"/>
              <w:jc w:val="center"/>
              <w:rPr>
                <w:b/>
                <w:bCs/>
                <w:color w:val="FFFFFF"/>
                <w:sz w:val="18"/>
                <w:szCs w:val="18"/>
                <w:lang w:eastAsia="en-US"/>
              </w:rPr>
            </w:pPr>
            <w:r w:rsidRPr="00153031">
              <w:rPr>
                <w:b/>
                <w:bCs/>
                <w:color w:val="FFFFFF"/>
                <w:sz w:val="18"/>
                <w:szCs w:val="18"/>
                <w:lang w:eastAsia="en-US"/>
              </w:rPr>
              <w:t>2019</w:t>
            </w:r>
          </w:p>
        </w:tc>
        <w:tc>
          <w:tcPr>
            <w:tcW w:w="1180" w:type="dxa"/>
            <w:tcBorders>
              <w:top w:val="nil"/>
              <w:left w:val="nil"/>
              <w:bottom w:val="nil"/>
              <w:right w:val="nil"/>
            </w:tcBorders>
            <w:shd w:val="clear" w:color="000000" w:fill="98002E"/>
            <w:noWrap/>
            <w:vAlign w:val="bottom"/>
          </w:tcPr>
          <w:p w:rsidR="00F95F64" w:rsidRPr="00153031" w:rsidRDefault="00F95F64" w:rsidP="00153031">
            <w:pPr>
              <w:spacing w:after="0" w:line="240" w:lineRule="auto"/>
              <w:jc w:val="center"/>
              <w:rPr>
                <w:b/>
                <w:bCs/>
                <w:color w:val="FFFFFF"/>
                <w:sz w:val="18"/>
                <w:szCs w:val="18"/>
                <w:lang w:eastAsia="en-US"/>
              </w:rPr>
            </w:pPr>
            <w:r w:rsidRPr="00153031">
              <w:rPr>
                <w:b/>
                <w:bCs/>
                <w:color w:val="FFFFFF"/>
                <w:sz w:val="18"/>
                <w:szCs w:val="18"/>
                <w:lang w:eastAsia="en-US"/>
              </w:rPr>
              <w:t>2020</w:t>
            </w:r>
          </w:p>
        </w:tc>
        <w:tc>
          <w:tcPr>
            <w:tcW w:w="1180" w:type="dxa"/>
            <w:tcBorders>
              <w:top w:val="nil"/>
              <w:left w:val="nil"/>
              <w:bottom w:val="nil"/>
              <w:right w:val="nil"/>
            </w:tcBorders>
            <w:shd w:val="clear" w:color="000000" w:fill="98002E"/>
            <w:noWrap/>
            <w:vAlign w:val="bottom"/>
          </w:tcPr>
          <w:p w:rsidR="00F95F64" w:rsidRPr="00153031" w:rsidRDefault="00F95F64" w:rsidP="00153031">
            <w:pPr>
              <w:spacing w:after="0" w:line="240" w:lineRule="auto"/>
              <w:jc w:val="center"/>
              <w:rPr>
                <w:b/>
                <w:bCs/>
                <w:color w:val="FFFFFF"/>
                <w:sz w:val="18"/>
                <w:szCs w:val="18"/>
                <w:lang w:eastAsia="en-US"/>
              </w:rPr>
            </w:pPr>
            <w:r w:rsidRPr="00153031">
              <w:rPr>
                <w:b/>
                <w:bCs/>
                <w:color w:val="FFFFFF"/>
                <w:sz w:val="18"/>
                <w:szCs w:val="18"/>
                <w:lang w:eastAsia="en-US"/>
              </w:rPr>
              <w:t>2021</w:t>
            </w:r>
          </w:p>
        </w:tc>
      </w:tr>
      <w:tr w:rsidR="00F95F64" w:rsidRPr="00153031">
        <w:trPr>
          <w:trHeight w:val="264"/>
        </w:trPr>
        <w:tc>
          <w:tcPr>
            <w:tcW w:w="5310" w:type="dxa"/>
            <w:tcBorders>
              <w:top w:val="single" w:sz="4" w:space="0" w:color="808080"/>
              <w:left w:val="nil"/>
              <w:bottom w:val="nil"/>
              <w:right w:val="nil"/>
            </w:tcBorders>
            <w:shd w:val="clear" w:color="000000" w:fill="FFFFFF"/>
            <w:noWrap/>
            <w:vAlign w:val="bottom"/>
          </w:tcPr>
          <w:p w:rsidR="00F95F64" w:rsidRPr="00153031" w:rsidRDefault="00F95F64" w:rsidP="00153031">
            <w:pPr>
              <w:spacing w:after="0" w:line="240" w:lineRule="auto"/>
              <w:rPr>
                <w:b/>
                <w:bCs/>
                <w:sz w:val="18"/>
                <w:szCs w:val="18"/>
                <w:lang w:eastAsia="en-US"/>
              </w:rPr>
            </w:pPr>
            <w:r w:rsidRPr="00153031">
              <w:rPr>
                <w:b/>
                <w:bCs/>
                <w:sz w:val="18"/>
                <w:szCs w:val="18"/>
                <w:lang w:eastAsia="en-US"/>
              </w:rPr>
              <w:t>POSLOVNI PRIHODI</w:t>
            </w:r>
          </w:p>
        </w:tc>
        <w:tc>
          <w:tcPr>
            <w:tcW w:w="1180" w:type="dxa"/>
            <w:tcBorders>
              <w:top w:val="single" w:sz="4" w:space="0" w:color="808080"/>
              <w:left w:val="nil"/>
              <w:bottom w:val="nil"/>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2.650.146</w:t>
            </w:r>
          </w:p>
        </w:tc>
        <w:tc>
          <w:tcPr>
            <w:tcW w:w="1180" w:type="dxa"/>
            <w:tcBorders>
              <w:top w:val="single" w:sz="4" w:space="0" w:color="808080"/>
              <w:left w:val="nil"/>
              <w:bottom w:val="nil"/>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2.812.123</w:t>
            </w:r>
          </w:p>
        </w:tc>
        <w:tc>
          <w:tcPr>
            <w:tcW w:w="1180" w:type="dxa"/>
            <w:tcBorders>
              <w:top w:val="single" w:sz="4" w:space="0" w:color="808080"/>
              <w:left w:val="nil"/>
              <w:bottom w:val="nil"/>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2.896.475</w:t>
            </w:r>
          </w:p>
        </w:tc>
      </w:tr>
      <w:tr w:rsidR="00F95F64" w:rsidRPr="00153031">
        <w:trPr>
          <w:trHeight w:val="264"/>
        </w:trPr>
        <w:tc>
          <w:tcPr>
            <w:tcW w:w="531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rPr>
                <w:sz w:val="18"/>
                <w:szCs w:val="18"/>
                <w:lang w:eastAsia="en-US"/>
              </w:rPr>
            </w:pPr>
            <w:r w:rsidRPr="00153031">
              <w:rPr>
                <w:sz w:val="18"/>
                <w:szCs w:val="18"/>
                <w:lang w:eastAsia="en-US"/>
              </w:rPr>
              <w:t>Prihodi od prodaje</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2.248.087</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2.382.159</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2.451.321</w:t>
            </w:r>
          </w:p>
        </w:tc>
      </w:tr>
      <w:tr w:rsidR="00F95F64" w:rsidRPr="00153031">
        <w:trPr>
          <w:trHeight w:val="264"/>
        </w:trPr>
        <w:tc>
          <w:tcPr>
            <w:tcW w:w="5310" w:type="dxa"/>
            <w:tcBorders>
              <w:top w:val="nil"/>
              <w:left w:val="nil"/>
              <w:bottom w:val="single" w:sz="4" w:space="0" w:color="808080"/>
              <w:right w:val="nil"/>
            </w:tcBorders>
            <w:shd w:val="clear" w:color="000000" w:fill="FFFFFF"/>
            <w:noWrap/>
            <w:vAlign w:val="bottom"/>
          </w:tcPr>
          <w:p w:rsidR="00F95F64" w:rsidRPr="00153031" w:rsidRDefault="00F95F64" w:rsidP="00153031">
            <w:pPr>
              <w:spacing w:after="0" w:line="240" w:lineRule="auto"/>
              <w:rPr>
                <w:sz w:val="18"/>
                <w:szCs w:val="18"/>
                <w:lang w:eastAsia="en-US"/>
              </w:rPr>
            </w:pPr>
            <w:r w:rsidRPr="00153031">
              <w:rPr>
                <w:sz w:val="18"/>
                <w:szCs w:val="18"/>
                <w:lang w:eastAsia="en-US"/>
              </w:rPr>
              <w:t>Ostali prihodi</w:t>
            </w:r>
          </w:p>
        </w:tc>
        <w:tc>
          <w:tcPr>
            <w:tcW w:w="1180" w:type="dxa"/>
            <w:tcBorders>
              <w:top w:val="nil"/>
              <w:left w:val="nil"/>
              <w:bottom w:val="single" w:sz="4" w:space="0" w:color="808080"/>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402.059</w:t>
            </w:r>
          </w:p>
        </w:tc>
        <w:tc>
          <w:tcPr>
            <w:tcW w:w="1180" w:type="dxa"/>
            <w:tcBorders>
              <w:top w:val="nil"/>
              <w:left w:val="nil"/>
              <w:bottom w:val="single" w:sz="4" w:space="0" w:color="808080"/>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429.964</w:t>
            </w:r>
          </w:p>
        </w:tc>
        <w:tc>
          <w:tcPr>
            <w:tcW w:w="1180" w:type="dxa"/>
            <w:tcBorders>
              <w:top w:val="nil"/>
              <w:left w:val="nil"/>
              <w:bottom w:val="single" w:sz="4" w:space="0" w:color="808080"/>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445.154</w:t>
            </w:r>
          </w:p>
        </w:tc>
      </w:tr>
      <w:tr w:rsidR="00F95F64" w:rsidRPr="00153031">
        <w:trPr>
          <w:trHeight w:val="264"/>
        </w:trPr>
        <w:tc>
          <w:tcPr>
            <w:tcW w:w="531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rPr>
                <w:b/>
                <w:bCs/>
                <w:sz w:val="18"/>
                <w:szCs w:val="18"/>
                <w:lang w:eastAsia="en-US"/>
              </w:rPr>
            </w:pPr>
            <w:r w:rsidRPr="00153031">
              <w:rPr>
                <w:b/>
                <w:bCs/>
                <w:sz w:val="18"/>
                <w:szCs w:val="18"/>
                <w:lang w:eastAsia="en-US"/>
              </w:rPr>
              <w:t>POSLOVNI RASHODI</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2.701.975</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2.779.094</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2.829.409</w:t>
            </w:r>
          </w:p>
        </w:tc>
      </w:tr>
      <w:tr w:rsidR="00F95F64" w:rsidRPr="00153031">
        <w:trPr>
          <w:trHeight w:val="264"/>
        </w:trPr>
        <w:tc>
          <w:tcPr>
            <w:tcW w:w="531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rPr>
                <w:sz w:val="18"/>
                <w:szCs w:val="18"/>
                <w:lang w:eastAsia="en-US"/>
              </w:rPr>
            </w:pPr>
            <w:r w:rsidRPr="00153031">
              <w:rPr>
                <w:sz w:val="18"/>
                <w:szCs w:val="18"/>
                <w:lang w:eastAsia="en-US"/>
              </w:rPr>
              <w:t>Nabavna vrednost prodate robe</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0</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0</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0</w:t>
            </w:r>
          </w:p>
        </w:tc>
      </w:tr>
      <w:tr w:rsidR="00F95F64" w:rsidRPr="00153031">
        <w:trPr>
          <w:trHeight w:val="264"/>
        </w:trPr>
        <w:tc>
          <w:tcPr>
            <w:tcW w:w="531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rPr>
                <w:sz w:val="18"/>
                <w:szCs w:val="18"/>
                <w:lang w:eastAsia="en-US"/>
              </w:rPr>
            </w:pPr>
            <w:r w:rsidRPr="00153031">
              <w:rPr>
                <w:sz w:val="18"/>
                <w:szCs w:val="18"/>
                <w:lang w:eastAsia="en-US"/>
              </w:rPr>
              <w:t>Promena vrednosti zaliha</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604</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0</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0</w:t>
            </w:r>
          </w:p>
        </w:tc>
      </w:tr>
      <w:tr w:rsidR="00F95F64" w:rsidRPr="00153031">
        <w:trPr>
          <w:trHeight w:val="264"/>
        </w:trPr>
        <w:tc>
          <w:tcPr>
            <w:tcW w:w="531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rPr>
                <w:sz w:val="18"/>
                <w:szCs w:val="18"/>
                <w:lang w:eastAsia="en-US"/>
              </w:rPr>
            </w:pPr>
            <w:r w:rsidRPr="00153031">
              <w:rPr>
                <w:sz w:val="18"/>
                <w:szCs w:val="18"/>
                <w:lang w:eastAsia="en-US"/>
              </w:rPr>
              <w:t>Troškovi materijala i energije</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1.304.942</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1.365.628</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1.406.472</w:t>
            </w:r>
          </w:p>
        </w:tc>
      </w:tr>
      <w:tr w:rsidR="00F95F64" w:rsidRPr="00153031">
        <w:trPr>
          <w:trHeight w:val="264"/>
        </w:trPr>
        <w:tc>
          <w:tcPr>
            <w:tcW w:w="5310" w:type="dxa"/>
            <w:tcBorders>
              <w:top w:val="nil"/>
              <w:left w:val="nil"/>
              <w:bottom w:val="nil"/>
              <w:right w:val="nil"/>
            </w:tcBorders>
            <w:noWrap/>
            <w:vAlign w:val="bottom"/>
          </w:tcPr>
          <w:p w:rsidR="00F95F64" w:rsidRPr="00153031" w:rsidRDefault="00F95F64" w:rsidP="00153031">
            <w:pPr>
              <w:spacing w:after="0" w:line="240" w:lineRule="auto"/>
              <w:rPr>
                <w:sz w:val="18"/>
                <w:szCs w:val="18"/>
                <w:lang w:eastAsia="en-US"/>
              </w:rPr>
            </w:pPr>
            <w:r w:rsidRPr="00153031">
              <w:rPr>
                <w:sz w:val="18"/>
                <w:szCs w:val="18"/>
                <w:lang w:eastAsia="en-US"/>
              </w:rPr>
              <w:t>Troškovi bruto zarada i ostali lični rashodi</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930.659</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942.657</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955.279</w:t>
            </w:r>
          </w:p>
        </w:tc>
      </w:tr>
      <w:tr w:rsidR="00F95F64" w:rsidRPr="00153031">
        <w:trPr>
          <w:trHeight w:val="264"/>
        </w:trPr>
        <w:tc>
          <w:tcPr>
            <w:tcW w:w="531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rPr>
                <w:sz w:val="18"/>
                <w:szCs w:val="18"/>
                <w:lang w:eastAsia="en-US"/>
              </w:rPr>
            </w:pPr>
            <w:r w:rsidRPr="00153031">
              <w:rPr>
                <w:sz w:val="18"/>
                <w:szCs w:val="18"/>
                <w:lang w:eastAsia="en-US"/>
              </w:rPr>
              <w:t>Troškovi proizvodnih usluga</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48.249</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49.802</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50.737</w:t>
            </w:r>
          </w:p>
        </w:tc>
      </w:tr>
      <w:tr w:rsidR="00F95F64" w:rsidRPr="00153031">
        <w:trPr>
          <w:trHeight w:val="264"/>
        </w:trPr>
        <w:tc>
          <w:tcPr>
            <w:tcW w:w="5310" w:type="dxa"/>
            <w:tcBorders>
              <w:top w:val="nil"/>
              <w:left w:val="nil"/>
              <w:bottom w:val="nil"/>
              <w:right w:val="nil"/>
            </w:tcBorders>
            <w:noWrap/>
            <w:vAlign w:val="bottom"/>
          </w:tcPr>
          <w:p w:rsidR="00F95F64" w:rsidRPr="00153031" w:rsidRDefault="00F95F64" w:rsidP="00153031">
            <w:pPr>
              <w:spacing w:after="0" w:line="240" w:lineRule="auto"/>
              <w:rPr>
                <w:sz w:val="18"/>
                <w:szCs w:val="18"/>
                <w:lang w:eastAsia="en-US"/>
              </w:rPr>
            </w:pPr>
            <w:r w:rsidRPr="00153031">
              <w:rPr>
                <w:sz w:val="18"/>
                <w:szCs w:val="18"/>
                <w:lang w:eastAsia="en-US"/>
              </w:rPr>
              <w:t>Troškovi amortizacije</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125.918</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128.778</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116.958</w:t>
            </w:r>
          </w:p>
        </w:tc>
      </w:tr>
      <w:tr w:rsidR="00F95F64" w:rsidRPr="00153031">
        <w:trPr>
          <w:trHeight w:val="264"/>
        </w:trPr>
        <w:tc>
          <w:tcPr>
            <w:tcW w:w="531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rPr>
                <w:sz w:val="18"/>
                <w:szCs w:val="18"/>
                <w:lang w:eastAsia="en-US"/>
              </w:rPr>
            </w:pPr>
            <w:r w:rsidRPr="00153031">
              <w:rPr>
                <w:sz w:val="18"/>
                <w:szCs w:val="18"/>
                <w:lang w:eastAsia="en-US"/>
              </w:rPr>
              <w:t>Troškovi rezervisanja za mat. troškove</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0</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0</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0</w:t>
            </w:r>
          </w:p>
        </w:tc>
      </w:tr>
      <w:tr w:rsidR="00F95F64" w:rsidRPr="00153031">
        <w:trPr>
          <w:trHeight w:val="264"/>
        </w:trPr>
        <w:tc>
          <w:tcPr>
            <w:tcW w:w="531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rPr>
                <w:sz w:val="18"/>
                <w:szCs w:val="18"/>
                <w:lang w:eastAsia="en-US"/>
              </w:rPr>
            </w:pPr>
            <w:r w:rsidRPr="00153031">
              <w:rPr>
                <w:sz w:val="18"/>
                <w:szCs w:val="18"/>
                <w:lang w:eastAsia="en-US"/>
              </w:rPr>
              <w:t>Nematerijalni troškovi</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291.604</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292.230</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sz w:val="18"/>
                <w:szCs w:val="18"/>
                <w:lang w:eastAsia="en-US"/>
              </w:rPr>
            </w:pPr>
            <w:r w:rsidRPr="00153031">
              <w:rPr>
                <w:sz w:val="18"/>
                <w:szCs w:val="18"/>
                <w:lang w:eastAsia="en-US"/>
              </w:rPr>
              <w:t>299.964</w:t>
            </w:r>
          </w:p>
        </w:tc>
      </w:tr>
      <w:tr w:rsidR="00F95F64" w:rsidRPr="00153031">
        <w:trPr>
          <w:trHeight w:val="264"/>
        </w:trPr>
        <w:tc>
          <w:tcPr>
            <w:tcW w:w="5310" w:type="dxa"/>
            <w:tcBorders>
              <w:top w:val="single" w:sz="4" w:space="0" w:color="808080"/>
              <w:left w:val="nil"/>
              <w:bottom w:val="nil"/>
              <w:right w:val="nil"/>
            </w:tcBorders>
            <w:shd w:val="clear" w:color="000000" w:fill="FFFFFF"/>
            <w:noWrap/>
            <w:vAlign w:val="bottom"/>
          </w:tcPr>
          <w:p w:rsidR="00F95F64" w:rsidRPr="00153031" w:rsidRDefault="00F95F64" w:rsidP="00153031">
            <w:pPr>
              <w:spacing w:after="0" w:line="240" w:lineRule="auto"/>
              <w:rPr>
                <w:b/>
                <w:bCs/>
                <w:sz w:val="18"/>
                <w:szCs w:val="18"/>
                <w:lang w:eastAsia="en-US"/>
              </w:rPr>
            </w:pPr>
            <w:r w:rsidRPr="00153031">
              <w:rPr>
                <w:b/>
                <w:bCs/>
                <w:sz w:val="18"/>
                <w:szCs w:val="18"/>
                <w:lang w:eastAsia="en-US"/>
              </w:rPr>
              <w:t>POSLOVNI DOBITAK</w:t>
            </w:r>
          </w:p>
        </w:tc>
        <w:tc>
          <w:tcPr>
            <w:tcW w:w="1180" w:type="dxa"/>
            <w:tcBorders>
              <w:top w:val="single" w:sz="4" w:space="0" w:color="808080"/>
              <w:left w:val="nil"/>
              <w:bottom w:val="nil"/>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-51.830</w:t>
            </w:r>
          </w:p>
        </w:tc>
        <w:tc>
          <w:tcPr>
            <w:tcW w:w="1180" w:type="dxa"/>
            <w:tcBorders>
              <w:top w:val="single" w:sz="4" w:space="0" w:color="808080"/>
              <w:left w:val="nil"/>
              <w:bottom w:val="nil"/>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33.029</w:t>
            </w:r>
          </w:p>
        </w:tc>
        <w:tc>
          <w:tcPr>
            <w:tcW w:w="1180" w:type="dxa"/>
            <w:tcBorders>
              <w:top w:val="single" w:sz="4" w:space="0" w:color="808080"/>
              <w:left w:val="nil"/>
              <w:bottom w:val="nil"/>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67.066</w:t>
            </w:r>
          </w:p>
        </w:tc>
      </w:tr>
      <w:tr w:rsidR="00F95F64" w:rsidRPr="00447A78">
        <w:trPr>
          <w:trHeight w:val="264"/>
        </w:trPr>
        <w:tc>
          <w:tcPr>
            <w:tcW w:w="5310" w:type="dxa"/>
            <w:tcBorders>
              <w:top w:val="nil"/>
              <w:left w:val="nil"/>
              <w:bottom w:val="nil"/>
              <w:right w:val="nil"/>
            </w:tcBorders>
            <w:shd w:val="clear" w:color="000000" w:fill="FFFFFF"/>
            <w:noWrap/>
            <w:vAlign w:val="bottom"/>
          </w:tcPr>
          <w:p w:rsidR="00F95F64" w:rsidRPr="00447A78" w:rsidRDefault="00F95F64" w:rsidP="00153031">
            <w:pPr>
              <w:spacing w:after="0" w:line="240" w:lineRule="auto"/>
              <w:rPr>
                <w:sz w:val="18"/>
                <w:szCs w:val="18"/>
                <w:lang w:eastAsia="en-US"/>
              </w:rPr>
            </w:pPr>
            <w:r w:rsidRPr="00447A78">
              <w:rPr>
                <w:sz w:val="18"/>
                <w:szCs w:val="18"/>
                <w:lang w:eastAsia="en-US"/>
              </w:rPr>
              <w:t>Finansijski prihodi</w:t>
            </w:r>
          </w:p>
        </w:tc>
        <w:tc>
          <w:tcPr>
            <w:tcW w:w="1180" w:type="dxa"/>
            <w:tcBorders>
              <w:top w:val="nil"/>
              <w:left w:val="nil"/>
              <w:bottom w:val="nil"/>
              <w:right w:val="nil"/>
            </w:tcBorders>
            <w:shd w:val="clear" w:color="000000" w:fill="FFFFFF"/>
            <w:noWrap/>
            <w:vAlign w:val="bottom"/>
          </w:tcPr>
          <w:p w:rsidR="00F95F64" w:rsidRPr="00447A78" w:rsidRDefault="00F95F64" w:rsidP="00153031">
            <w:pPr>
              <w:spacing w:after="0" w:line="240" w:lineRule="auto"/>
              <w:jc w:val="right"/>
              <w:rPr>
                <w:sz w:val="18"/>
                <w:szCs w:val="18"/>
                <w:lang w:eastAsia="en-US"/>
              </w:rPr>
            </w:pPr>
            <w:r w:rsidRPr="00447A78">
              <w:rPr>
                <w:sz w:val="18"/>
                <w:szCs w:val="18"/>
                <w:lang w:eastAsia="en-US"/>
              </w:rPr>
              <w:t>15.395</w:t>
            </w:r>
          </w:p>
        </w:tc>
        <w:tc>
          <w:tcPr>
            <w:tcW w:w="1180" w:type="dxa"/>
            <w:tcBorders>
              <w:top w:val="nil"/>
              <w:left w:val="nil"/>
              <w:bottom w:val="nil"/>
              <w:right w:val="nil"/>
            </w:tcBorders>
            <w:shd w:val="clear" w:color="000000" w:fill="FFFFFF"/>
            <w:noWrap/>
            <w:vAlign w:val="bottom"/>
          </w:tcPr>
          <w:p w:rsidR="00F95F64" w:rsidRPr="00447A78" w:rsidRDefault="00F95F64" w:rsidP="00153031">
            <w:pPr>
              <w:spacing w:after="0" w:line="240" w:lineRule="auto"/>
              <w:jc w:val="right"/>
              <w:rPr>
                <w:sz w:val="18"/>
                <w:szCs w:val="18"/>
                <w:lang w:eastAsia="en-US"/>
              </w:rPr>
            </w:pPr>
            <w:r w:rsidRPr="00447A78">
              <w:rPr>
                <w:sz w:val="18"/>
                <w:szCs w:val="18"/>
                <w:lang w:eastAsia="en-US"/>
              </w:rPr>
              <w:t>41.766</w:t>
            </w:r>
          </w:p>
        </w:tc>
        <w:tc>
          <w:tcPr>
            <w:tcW w:w="1180" w:type="dxa"/>
            <w:tcBorders>
              <w:top w:val="nil"/>
              <w:left w:val="nil"/>
              <w:bottom w:val="nil"/>
              <w:right w:val="nil"/>
            </w:tcBorders>
            <w:shd w:val="clear" w:color="000000" w:fill="FFFFFF"/>
            <w:noWrap/>
            <w:vAlign w:val="bottom"/>
          </w:tcPr>
          <w:p w:rsidR="00F95F64" w:rsidRPr="00447A78" w:rsidRDefault="00F95F64" w:rsidP="00153031">
            <w:pPr>
              <w:spacing w:after="0" w:line="240" w:lineRule="auto"/>
              <w:jc w:val="right"/>
              <w:rPr>
                <w:sz w:val="18"/>
                <w:szCs w:val="18"/>
                <w:lang w:eastAsia="en-US"/>
              </w:rPr>
            </w:pPr>
            <w:r w:rsidRPr="00447A78">
              <w:rPr>
                <w:sz w:val="18"/>
                <w:szCs w:val="18"/>
                <w:lang w:eastAsia="en-US"/>
              </w:rPr>
              <w:t>38.631</w:t>
            </w:r>
          </w:p>
        </w:tc>
      </w:tr>
      <w:tr w:rsidR="00F95F64" w:rsidRPr="00447A78">
        <w:trPr>
          <w:trHeight w:val="264"/>
        </w:trPr>
        <w:tc>
          <w:tcPr>
            <w:tcW w:w="5310" w:type="dxa"/>
            <w:tcBorders>
              <w:top w:val="nil"/>
              <w:left w:val="nil"/>
              <w:bottom w:val="single" w:sz="4" w:space="0" w:color="808080"/>
              <w:right w:val="nil"/>
            </w:tcBorders>
            <w:shd w:val="clear" w:color="000000" w:fill="FFFFFF"/>
            <w:noWrap/>
            <w:vAlign w:val="bottom"/>
          </w:tcPr>
          <w:p w:rsidR="00F95F64" w:rsidRPr="00447A78" w:rsidRDefault="00F95F64" w:rsidP="00153031">
            <w:pPr>
              <w:spacing w:after="0" w:line="240" w:lineRule="auto"/>
              <w:rPr>
                <w:sz w:val="18"/>
                <w:szCs w:val="18"/>
                <w:lang w:eastAsia="en-US"/>
              </w:rPr>
            </w:pPr>
            <w:r w:rsidRPr="00447A78">
              <w:rPr>
                <w:sz w:val="18"/>
                <w:szCs w:val="18"/>
                <w:lang w:eastAsia="en-US"/>
              </w:rPr>
              <w:t>Finansijski rashodi</w:t>
            </w:r>
          </w:p>
        </w:tc>
        <w:tc>
          <w:tcPr>
            <w:tcW w:w="1180" w:type="dxa"/>
            <w:tcBorders>
              <w:top w:val="nil"/>
              <w:left w:val="nil"/>
              <w:bottom w:val="single" w:sz="4" w:space="0" w:color="808080"/>
              <w:right w:val="nil"/>
            </w:tcBorders>
            <w:shd w:val="clear" w:color="000000" w:fill="FFFFFF"/>
            <w:noWrap/>
            <w:vAlign w:val="bottom"/>
          </w:tcPr>
          <w:p w:rsidR="00F95F64" w:rsidRPr="00447A78" w:rsidRDefault="00F95F64" w:rsidP="00153031">
            <w:pPr>
              <w:spacing w:after="0" w:line="240" w:lineRule="auto"/>
              <w:jc w:val="right"/>
              <w:rPr>
                <w:sz w:val="18"/>
                <w:szCs w:val="18"/>
                <w:lang w:eastAsia="en-US"/>
              </w:rPr>
            </w:pPr>
            <w:r w:rsidRPr="00447A78">
              <w:rPr>
                <w:sz w:val="18"/>
                <w:szCs w:val="18"/>
                <w:lang w:eastAsia="en-US"/>
              </w:rPr>
              <w:t>0</w:t>
            </w:r>
          </w:p>
        </w:tc>
        <w:tc>
          <w:tcPr>
            <w:tcW w:w="1180" w:type="dxa"/>
            <w:tcBorders>
              <w:top w:val="nil"/>
              <w:left w:val="nil"/>
              <w:bottom w:val="single" w:sz="4" w:space="0" w:color="808080"/>
              <w:right w:val="nil"/>
            </w:tcBorders>
            <w:shd w:val="clear" w:color="000000" w:fill="FFFFFF"/>
            <w:noWrap/>
            <w:vAlign w:val="bottom"/>
          </w:tcPr>
          <w:p w:rsidR="00F95F64" w:rsidRPr="00447A78" w:rsidRDefault="00F95F64" w:rsidP="00153031">
            <w:pPr>
              <w:spacing w:after="0" w:line="240" w:lineRule="auto"/>
              <w:jc w:val="right"/>
              <w:rPr>
                <w:sz w:val="18"/>
                <w:szCs w:val="18"/>
                <w:lang w:eastAsia="en-US"/>
              </w:rPr>
            </w:pPr>
            <w:r w:rsidRPr="00447A78">
              <w:rPr>
                <w:sz w:val="18"/>
                <w:szCs w:val="18"/>
                <w:lang w:eastAsia="en-US"/>
              </w:rPr>
              <w:t>0</w:t>
            </w:r>
          </w:p>
        </w:tc>
        <w:tc>
          <w:tcPr>
            <w:tcW w:w="1180" w:type="dxa"/>
            <w:tcBorders>
              <w:top w:val="nil"/>
              <w:left w:val="nil"/>
              <w:bottom w:val="single" w:sz="4" w:space="0" w:color="808080"/>
              <w:right w:val="nil"/>
            </w:tcBorders>
            <w:shd w:val="clear" w:color="000000" w:fill="FFFFFF"/>
            <w:noWrap/>
            <w:vAlign w:val="bottom"/>
          </w:tcPr>
          <w:p w:rsidR="00F95F64" w:rsidRPr="00447A78" w:rsidRDefault="00F95F64" w:rsidP="00153031">
            <w:pPr>
              <w:spacing w:after="0" w:line="240" w:lineRule="auto"/>
              <w:jc w:val="right"/>
              <w:rPr>
                <w:sz w:val="18"/>
                <w:szCs w:val="18"/>
                <w:lang w:eastAsia="en-US"/>
              </w:rPr>
            </w:pPr>
            <w:r w:rsidRPr="00447A78">
              <w:rPr>
                <w:sz w:val="18"/>
                <w:szCs w:val="18"/>
                <w:lang w:eastAsia="en-US"/>
              </w:rPr>
              <w:t>0</w:t>
            </w:r>
          </w:p>
        </w:tc>
      </w:tr>
      <w:tr w:rsidR="00F95F64" w:rsidRPr="00153031">
        <w:trPr>
          <w:trHeight w:val="264"/>
        </w:trPr>
        <w:tc>
          <w:tcPr>
            <w:tcW w:w="531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rPr>
                <w:b/>
                <w:bCs/>
                <w:sz w:val="18"/>
                <w:szCs w:val="18"/>
                <w:lang w:eastAsia="en-US"/>
              </w:rPr>
            </w:pPr>
            <w:r w:rsidRPr="00153031">
              <w:rPr>
                <w:b/>
                <w:bCs/>
                <w:sz w:val="18"/>
                <w:szCs w:val="18"/>
                <w:lang w:eastAsia="en-US"/>
              </w:rPr>
              <w:t>DOBITAK PRE OPOREZIVANJA</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-36.434</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74.795</w:t>
            </w:r>
          </w:p>
        </w:tc>
        <w:tc>
          <w:tcPr>
            <w:tcW w:w="1180" w:type="dxa"/>
            <w:tcBorders>
              <w:top w:val="nil"/>
              <w:left w:val="nil"/>
              <w:bottom w:val="nil"/>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105.697</w:t>
            </w:r>
          </w:p>
        </w:tc>
      </w:tr>
      <w:tr w:rsidR="00F95F64" w:rsidRPr="00153031">
        <w:trPr>
          <w:trHeight w:val="264"/>
        </w:trPr>
        <w:tc>
          <w:tcPr>
            <w:tcW w:w="5310" w:type="dxa"/>
            <w:tcBorders>
              <w:top w:val="nil"/>
              <w:left w:val="nil"/>
              <w:bottom w:val="single" w:sz="4" w:space="0" w:color="808080"/>
              <w:right w:val="nil"/>
            </w:tcBorders>
            <w:shd w:val="clear" w:color="000000" w:fill="FFFFFF"/>
            <w:noWrap/>
            <w:vAlign w:val="bottom"/>
          </w:tcPr>
          <w:p w:rsidR="00F95F64" w:rsidRPr="00153031" w:rsidRDefault="00F95F64" w:rsidP="00153031">
            <w:pPr>
              <w:spacing w:after="0" w:line="240" w:lineRule="auto"/>
              <w:rPr>
                <w:i/>
                <w:iCs/>
                <w:sz w:val="18"/>
                <w:szCs w:val="18"/>
                <w:lang w:eastAsia="en-US"/>
              </w:rPr>
            </w:pPr>
            <w:r w:rsidRPr="00153031">
              <w:rPr>
                <w:i/>
                <w:iCs/>
                <w:sz w:val="18"/>
                <w:szCs w:val="18"/>
                <w:lang w:eastAsia="en-US"/>
              </w:rPr>
              <w:t>Porez na dobitak</w:t>
            </w:r>
          </w:p>
        </w:tc>
        <w:tc>
          <w:tcPr>
            <w:tcW w:w="1180" w:type="dxa"/>
            <w:tcBorders>
              <w:top w:val="nil"/>
              <w:left w:val="nil"/>
              <w:bottom w:val="single" w:sz="4" w:space="0" w:color="808080"/>
              <w:right w:val="nil"/>
            </w:tcBorders>
            <w:shd w:val="clear" w:color="000000" w:fill="FFFFFF"/>
            <w:noWrap/>
            <w:vAlign w:val="bottom"/>
          </w:tcPr>
          <w:p w:rsidR="00F95F64" w:rsidRPr="00447A78" w:rsidRDefault="00F95F64" w:rsidP="00153031">
            <w:pPr>
              <w:spacing w:after="0" w:line="240" w:lineRule="auto"/>
              <w:jc w:val="right"/>
              <w:rPr>
                <w:i/>
                <w:iCs/>
                <w:sz w:val="18"/>
                <w:szCs w:val="18"/>
                <w:lang w:eastAsia="en-US"/>
              </w:rPr>
            </w:pPr>
            <w:r w:rsidRPr="00447A78">
              <w:rPr>
                <w:i/>
                <w:iCs/>
                <w:sz w:val="18"/>
                <w:szCs w:val="18"/>
                <w:lang w:eastAsia="en-US"/>
              </w:rPr>
              <w:t>0</w:t>
            </w:r>
          </w:p>
        </w:tc>
        <w:tc>
          <w:tcPr>
            <w:tcW w:w="1180" w:type="dxa"/>
            <w:tcBorders>
              <w:top w:val="nil"/>
              <w:left w:val="nil"/>
              <w:bottom w:val="single" w:sz="4" w:space="0" w:color="808080"/>
              <w:right w:val="nil"/>
            </w:tcBorders>
            <w:shd w:val="clear" w:color="000000" w:fill="FFFFFF"/>
            <w:noWrap/>
            <w:vAlign w:val="bottom"/>
          </w:tcPr>
          <w:p w:rsidR="00F95F64" w:rsidRPr="00447A78" w:rsidRDefault="00F95F64" w:rsidP="00153031">
            <w:pPr>
              <w:spacing w:after="0" w:line="240" w:lineRule="auto"/>
              <w:jc w:val="right"/>
              <w:rPr>
                <w:i/>
                <w:iCs/>
                <w:sz w:val="18"/>
                <w:szCs w:val="18"/>
                <w:lang w:eastAsia="en-US"/>
              </w:rPr>
            </w:pPr>
            <w:r w:rsidRPr="00447A78">
              <w:rPr>
                <w:i/>
                <w:iCs/>
                <w:sz w:val="18"/>
                <w:szCs w:val="18"/>
                <w:lang w:eastAsia="en-US"/>
              </w:rPr>
              <w:t>0</w:t>
            </w:r>
          </w:p>
        </w:tc>
        <w:tc>
          <w:tcPr>
            <w:tcW w:w="1180" w:type="dxa"/>
            <w:tcBorders>
              <w:top w:val="nil"/>
              <w:left w:val="nil"/>
              <w:bottom w:val="single" w:sz="4" w:space="0" w:color="808080"/>
              <w:right w:val="nil"/>
            </w:tcBorders>
            <w:shd w:val="clear" w:color="000000" w:fill="FFFFFF"/>
            <w:noWrap/>
            <w:vAlign w:val="bottom"/>
          </w:tcPr>
          <w:p w:rsidR="00F95F64" w:rsidRPr="00447A78" w:rsidRDefault="00F95F64" w:rsidP="00153031">
            <w:pPr>
              <w:spacing w:after="0" w:line="240" w:lineRule="auto"/>
              <w:jc w:val="right"/>
              <w:rPr>
                <w:i/>
                <w:iCs/>
                <w:sz w:val="18"/>
                <w:szCs w:val="18"/>
                <w:lang w:eastAsia="en-US"/>
              </w:rPr>
            </w:pPr>
            <w:r w:rsidRPr="00447A78">
              <w:rPr>
                <w:i/>
                <w:iCs/>
                <w:sz w:val="18"/>
                <w:szCs w:val="18"/>
                <w:lang w:eastAsia="en-US"/>
              </w:rPr>
              <w:t>0</w:t>
            </w:r>
          </w:p>
        </w:tc>
      </w:tr>
      <w:tr w:rsidR="00F95F64" w:rsidRPr="00153031">
        <w:trPr>
          <w:trHeight w:val="276"/>
        </w:trPr>
        <w:tc>
          <w:tcPr>
            <w:tcW w:w="5310" w:type="dxa"/>
            <w:tcBorders>
              <w:top w:val="nil"/>
              <w:left w:val="nil"/>
              <w:bottom w:val="single" w:sz="8" w:space="0" w:color="98002E"/>
              <w:right w:val="nil"/>
            </w:tcBorders>
            <w:shd w:val="clear" w:color="000000" w:fill="FFFFFF"/>
            <w:noWrap/>
            <w:vAlign w:val="bottom"/>
          </w:tcPr>
          <w:p w:rsidR="00F95F64" w:rsidRPr="00153031" w:rsidRDefault="00F95F64" w:rsidP="00153031">
            <w:pPr>
              <w:spacing w:after="0" w:line="240" w:lineRule="auto"/>
              <w:rPr>
                <w:b/>
                <w:bCs/>
                <w:sz w:val="18"/>
                <w:szCs w:val="18"/>
                <w:lang w:eastAsia="en-US"/>
              </w:rPr>
            </w:pPr>
            <w:r w:rsidRPr="00153031">
              <w:rPr>
                <w:b/>
                <w:bCs/>
                <w:sz w:val="18"/>
                <w:szCs w:val="18"/>
                <w:lang w:eastAsia="en-US"/>
              </w:rPr>
              <w:t>NETO DOBITAK</w:t>
            </w:r>
          </w:p>
        </w:tc>
        <w:tc>
          <w:tcPr>
            <w:tcW w:w="1180" w:type="dxa"/>
            <w:tcBorders>
              <w:top w:val="nil"/>
              <w:left w:val="nil"/>
              <w:bottom w:val="single" w:sz="8" w:space="0" w:color="98002E"/>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-36.434</w:t>
            </w:r>
          </w:p>
        </w:tc>
        <w:tc>
          <w:tcPr>
            <w:tcW w:w="1180" w:type="dxa"/>
            <w:tcBorders>
              <w:top w:val="nil"/>
              <w:left w:val="nil"/>
              <w:bottom w:val="single" w:sz="8" w:space="0" w:color="98002E"/>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74.795</w:t>
            </w:r>
          </w:p>
        </w:tc>
        <w:tc>
          <w:tcPr>
            <w:tcW w:w="1180" w:type="dxa"/>
            <w:tcBorders>
              <w:top w:val="nil"/>
              <w:left w:val="nil"/>
              <w:bottom w:val="single" w:sz="8" w:space="0" w:color="98002E"/>
              <w:right w:val="nil"/>
            </w:tcBorders>
            <w:shd w:val="clear" w:color="000000" w:fill="FFFFFF"/>
            <w:noWrap/>
            <w:vAlign w:val="bottom"/>
          </w:tcPr>
          <w:p w:rsidR="00F95F64" w:rsidRPr="00153031" w:rsidRDefault="00F95F64" w:rsidP="00153031">
            <w:pPr>
              <w:spacing w:after="0" w:line="240" w:lineRule="auto"/>
              <w:jc w:val="right"/>
              <w:rPr>
                <w:b/>
                <w:bCs/>
                <w:sz w:val="18"/>
                <w:szCs w:val="18"/>
                <w:lang w:eastAsia="en-US"/>
              </w:rPr>
            </w:pPr>
            <w:r w:rsidRPr="00153031">
              <w:rPr>
                <w:b/>
                <w:bCs/>
                <w:sz w:val="18"/>
                <w:szCs w:val="18"/>
                <w:lang w:eastAsia="en-US"/>
              </w:rPr>
              <w:t>105.697</w:t>
            </w:r>
          </w:p>
        </w:tc>
      </w:tr>
    </w:tbl>
    <w:p w:rsidR="00F95F64" w:rsidRDefault="00F95F64" w:rsidP="0005063A">
      <w:pPr>
        <w:rPr>
          <w:highlight w:val="yellow"/>
          <w:lang w:val="sr-Latn-CS"/>
        </w:rPr>
      </w:pPr>
    </w:p>
    <w:p w:rsidR="00F95F64" w:rsidRDefault="00F95F64" w:rsidP="003B0DE6">
      <w:pPr>
        <w:spacing w:before="120" w:after="120"/>
        <w:jc w:val="both"/>
        <w:rPr>
          <w:lang w:val="sr-Latn-CS"/>
        </w:rPr>
      </w:pPr>
      <w:r w:rsidRPr="0071368E">
        <w:rPr>
          <w:lang w:val="sr-Latn-CS"/>
        </w:rPr>
        <w:t>Stalna imovina - Amortizacija nematerijalnih ulaganja i osnovnih sredstava je projektovana u skladu sa postojećim stopama amortizacije stalne imovine u vlasništvu Društva. Visina investicionih ulaganja planiranih od strane menadžmenta Društva je data u sledećoj tabeli.</w:t>
      </w:r>
    </w:p>
    <w:p w:rsidR="00F95F64" w:rsidRPr="0005063A" w:rsidRDefault="00F95F64" w:rsidP="00536008">
      <w:pPr>
        <w:pStyle w:val="Caption"/>
      </w:pPr>
      <w:r w:rsidRPr="0005063A">
        <w:t xml:space="preserve">Tabela </w:t>
      </w:r>
      <w:r w:rsidRPr="0005063A">
        <w:rPr>
          <w:lang w:val="en-US"/>
        </w:rPr>
        <w:t>2</w:t>
      </w:r>
      <w:r>
        <w:rPr>
          <w:lang w:val="en-US"/>
        </w:rPr>
        <w:t>4</w:t>
      </w:r>
      <w:r w:rsidRPr="0005063A">
        <w:t>: Plan investicionih ulaganja</w:t>
      </w:r>
    </w:p>
    <w:tbl>
      <w:tblPr>
        <w:tblW w:w="8670" w:type="dxa"/>
        <w:tblInd w:w="2" w:type="dxa"/>
        <w:tblLook w:val="00A0"/>
      </w:tblPr>
      <w:tblGrid>
        <w:gridCol w:w="5310"/>
        <w:gridCol w:w="1120"/>
        <w:gridCol w:w="1120"/>
        <w:gridCol w:w="1120"/>
      </w:tblGrid>
      <w:tr w:rsidR="00F95F64" w:rsidRPr="00153031">
        <w:trPr>
          <w:trHeight w:val="264"/>
        </w:trPr>
        <w:tc>
          <w:tcPr>
            <w:tcW w:w="5310" w:type="dxa"/>
            <w:tcBorders>
              <w:top w:val="nil"/>
              <w:left w:val="nil"/>
              <w:bottom w:val="nil"/>
              <w:right w:val="nil"/>
            </w:tcBorders>
            <w:shd w:val="clear" w:color="000000" w:fill="98002E"/>
            <w:noWrap/>
            <w:vAlign w:val="center"/>
          </w:tcPr>
          <w:p w:rsidR="00F95F64" w:rsidRPr="00153031" w:rsidRDefault="00F95F64" w:rsidP="00153031">
            <w:pPr>
              <w:spacing w:after="0" w:line="240" w:lineRule="auto"/>
              <w:rPr>
                <w:b/>
                <w:bCs/>
                <w:color w:val="FFFFFF"/>
                <w:sz w:val="18"/>
                <w:szCs w:val="18"/>
                <w:lang w:eastAsia="en-US"/>
              </w:rPr>
            </w:pPr>
            <w:r w:rsidRPr="00153031">
              <w:rPr>
                <w:b/>
                <w:bCs/>
                <w:color w:val="FFFFFF"/>
                <w:sz w:val="18"/>
                <w:szCs w:val="18"/>
                <w:lang w:eastAsia="en-US"/>
              </w:rPr>
              <w:t>Planirane investicije (000 RSD)</w:t>
            </w:r>
          </w:p>
        </w:tc>
        <w:tc>
          <w:tcPr>
            <w:tcW w:w="1120" w:type="dxa"/>
            <w:tcBorders>
              <w:top w:val="nil"/>
              <w:left w:val="nil"/>
              <w:bottom w:val="nil"/>
              <w:right w:val="nil"/>
            </w:tcBorders>
            <w:shd w:val="clear" w:color="000000" w:fill="98002E"/>
            <w:noWrap/>
            <w:vAlign w:val="center"/>
          </w:tcPr>
          <w:p w:rsidR="00F95F64" w:rsidRPr="00153031" w:rsidRDefault="00F95F64" w:rsidP="00153031">
            <w:pPr>
              <w:spacing w:after="0" w:line="240" w:lineRule="auto"/>
              <w:jc w:val="center"/>
              <w:rPr>
                <w:color w:val="FFFFFF"/>
                <w:sz w:val="18"/>
                <w:szCs w:val="18"/>
                <w:lang w:eastAsia="en-US"/>
              </w:rPr>
            </w:pPr>
            <w:r w:rsidRPr="00153031">
              <w:rPr>
                <w:color w:val="FFFFFF"/>
                <w:sz w:val="18"/>
                <w:szCs w:val="18"/>
                <w:lang w:eastAsia="en-US"/>
              </w:rPr>
              <w:t>2019</w:t>
            </w:r>
          </w:p>
        </w:tc>
        <w:tc>
          <w:tcPr>
            <w:tcW w:w="1120" w:type="dxa"/>
            <w:tcBorders>
              <w:top w:val="nil"/>
              <w:left w:val="nil"/>
              <w:bottom w:val="nil"/>
              <w:right w:val="nil"/>
            </w:tcBorders>
            <w:shd w:val="clear" w:color="000000" w:fill="98002E"/>
            <w:noWrap/>
            <w:vAlign w:val="center"/>
          </w:tcPr>
          <w:p w:rsidR="00F95F64" w:rsidRPr="00153031" w:rsidRDefault="00F95F64" w:rsidP="00153031">
            <w:pPr>
              <w:spacing w:after="0" w:line="240" w:lineRule="auto"/>
              <w:jc w:val="center"/>
              <w:rPr>
                <w:color w:val="FFFFFF"/>
                <w:sz w:val="18"/>
                <w:szCs w:val="18"/>
                <w:lang w:eastAsia="en-US"/>
              </w:rPr>
            </w:pPr>
            <w:r w:rsidRPr="00153031">
              <w:rPr>
                <w:color w:val="FFFFFF"/>
                <w:sz w:val="18"/>
                <w:szCs w:val="18"/>
                <w:lang w:eastAsia="en-US"/>
              </w:rPr>
              <w:t>2020</w:t>
            </w:r>
          </w:p>
        </w:tc>
        <w:tc>
          <w:tcPr>
            <w:tcW w:w="1120" w:type="dxa"/>
            <w:tcBorders>
              <w:top w:val="nil"/>
              <w:left w:val="nil"/>
              <w:bottom w:val="nil"/>
              <w:right w:val="nil"/>
            </w:tcBorders>
            <w:shd w:val="clear" w:color="000000" w:fill="98002E"/>
            <w:noWrap/>
            <w:vAlign w:val="center"/>
          </w:tcPr>
          <w:p w:rsidR="00F95F64" w:rsidRPr="00153031" w:rsidRDefault="00F95F64" w:rsidP="00153031">
            <w:pPr>
              <w:spacing w:after="0" w:line="240" w:lineRule="auto"/>
              <w:jc w:val="center"/>
              <w:rPr>
                <w:color w:val="FFFFFF"/>
                <w:sz w:val="18"/>
                <w:szCs w:val="18"/>
                <w:lang w:eastAsia="en-US"/>
              </w:rPr>
            </w:pPr>
            <w:r w:rsidRPr="00153031">
              <w:rPr>
                <w:color w:val="FFFFFF"/>
                <w:sz w:val="18"/>
                <w:szCs w:val="18"/>
                <w:lang w:eastAsia="en-US"/>
              </w:rPr>
              <w:t>2021</w:t>
            </w:r>
          </w:p>
        </w:tc>
      </w:tr>
      <w:tr w:rsidR="00F95F64" w:rsidRPr="00153031">
        <w:trPr>
          <w:trHeight w:val="264"/>
        </w:trPr>
        <w:tc>
          <w:tcPr>
            <w:tcW w:w="531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Obuća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96.111</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53.400</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22.555</w:t>
            </w:r>
          </w:p>
        </w:tc>
      </w:tr>
      <w:tr w:rsidR="00F95F64" w:rsidRPr="00153031">
        <w:trPr>
          <w:trHeight w:val="264"/>
        </w:trPr>
        <w:tc>
          <w:tcPr>
            <w:tcW w:w="531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Tehnička guma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60.319</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37.493</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18.805</w:t>
            </w:r>
          </w:p>
        </w:tc>
      </w:tr>
      <w:tr w:rsidR="00F95F64" w:rsidRPr="00153031">
        <w:trPr>
          <w:trHeight w:val="264"/>
        </w:trPr>
        <w:tc>
          <w:tcPr>
            <w:tcW w:w="531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Hemijski proizvodi</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41.396</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11.827</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11.827</w:t>
            </w:r>
          </w:p>
        </w:tc>
      </w:tr>
      <w:tr w:rsidR="00F95F64" w:rsidRPr="00153031">
        <w:trPr>
          <w:trHeight w:val="264"/>
        </w:trPr>
        <w:tc>
          <w:tcPr>
            <w:tcW w:w="531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rPr>
                <w:color w:val="000000"/>
                <w:sz w:val="18"/>
                <w:szCs w:val="18"/>
                <w:lang w:eastAsia="en-US"/>
              </w:rPr>
            </w:pPr>
            <w:r w:rsidRPr="00153031">
              <w:rPr>
                <w:color w:val="000000"/>
                <w:sz w:val="18"/>
                <w:szCs w:val="18"/>
                <w:lang w:eastAsia="en-US"/>
              </w:rPr>
              <w:t>Energetika</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33.211</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8.871</w:t>
            </w:r>
          </w:p>
        </w:tc>
        <w:tc>
          <w:tcPr>
            <w:tcW w:w="1120" w:type="dxa"/>
            <w:tcBorders>
              <w:top w:val="nil"/>
              <w:left w:val="nil"/>
              <w:bottom w:val="nil"/>
              <w:right w:val="nil"/>
            </w:tcBorders>
            <w:shd w:val="clear" w:color="000000" w:fill="FFFFFF"/>
            <w:noWrap/>
            <w:vAlign w:val="center"/>
          </w:tcPr>
          <w:p w:rsidR="00F95F64" w:rsidRPr="00153031" w:rsidRDefault="00F95F64" w:rsidP="00153031">
            <w:pPr>
              <w:spacing w:after="0" w:line="240" w:lineRule="auto"/>
              <w:jc w:val="right"/>
              <w:rPr>
                <w:color w:val="000000"/>
                <w:sz w:val="18"/>
                <w:szCs w:val="18"/>
                <w:lang w:eastAsia="en-US"/>
              </w:rPr>
            </w:pPr>
            <w:r w:rsidRPr="00153031">
              <w:rPr>
                <w:color w:val="000000"/>
                <w:sz w:val="18"/>
                <w:szCs w:val="18"/>
                <w:lang w:eastAsia="en-US"/>
              </w:rPr>
              <w:t>0</w:t>
            </w:r>
          </w:p>
        </w:tc>
      </w:tr>
      <w:tr w:rsidR="00F95F64" w:rsidRPr="00153031">
        <w:trPr>
          <w:trHeight w:val="276"/>
        </w:trPr>
        <w:tc>
          <w:tcPr>
            <w:tcW w:w="5310" w:type="dxa"/>
            <w:tcBorders>
              <w:top w:val="nil"/>
              <w:left w:val="nil"/>
              <w:bottom w:val="single" w:sz="8" w:space="0" w:color="98002E"/>
              <w:right w:val="nil"/>
            </w:tcBorders>
            <w:shd w:val="clear" w:color="000000" w:fill="FFFFFF"/>
            <w:noWrap/>
            <w:vAlign w:val="center"/>
          </w:tcPr>
          <w:p w:rsidR="00F95F64" w:rsidRPr="00153031" w:rsidRDefault="00F95F64" w:rsidP="00153031">
            <w:pPr>
              <w:spacing w:after="0" w:line="240" w:lineRule="auto"/>
              <w:rPr>
                <w:b/>
                <w:bCs/>
                <w:color w:val="000000"/>
                <w:sz w:val="18"/>
                <w:szCs w:val="18"/>
                <w:lang w:eastAsia="en-US"/>
              </w:rPr>
            </w:pPr>
            <w:r w:rsidRPr="00153031">
              <w:rPr>
                <w:b/>
                <w:bCs/>
                <w:color w:val="000000"/>
                <w:sz w:val="18"/>
                <w:szCs w:val="18"/>
                <w:lang w:eastAsia="en-US"/>
              </w:rPr>
              <w:t>UKUPNO</w:t>
            </w:r>
          </w:p>
        </w:tc>
        <w:tc>
          <w:tcPr>
            <w:tcW w:w="1120" w:type="dxa"/>
            <w:tcBorders>
              <w:top w:val="nil"/>
              <w:left w:val="nil"/>
              <w:bottom w:val="single" w:sz="8" w:space="0" w:color="98002E"/>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231.038</w:t>
            </w:r>
          </w:p>
        </w:tc>
        <w:tc>
          <w:tcPr>
            <w:tcW w:w="1120" w:type="dxa"/>
            <w:tcBorders>
              <w:top w:val="nil"/>
              <w:left w:val="nil"/>
              <w:bottom w:val="single" w:sz="8" w:space="0" w:color="98002E"/>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111.591</w:t>
            </w:r>
          </w:p>
        </w:tc>
        <w:tc>
          <w:tcPr>
            <w:tcW w:w="1120" w:type="dxa"/>
            <w:tcBorders>
              <w:top w:val="nil"/>
              <w:left w:val="nil"/>
              <w:bottom w:val="single" w:sz="8" w:space="0" w:color="98002E"/>
              <w:right w:val="nil"/>
            </w:tcBorders>
            <w:shd w:val="clear" w:color="000000" w:fill="FFFFFF"/>
            <w:noWrap/>
            <w:vAlign w:val="center"/>
          </w:tcPr>
          <w:p w:rsidR="00F95F64" w:rsidRPr="00153031" w:rsidRDefault="00F95F64" w:rsidP="00153031">
            <w:pPr>
              <w:spacing w:after="0" w:line="240" w:lineRule="auto"/>
              <w:jc w:val="right"/>
              <w:rPr>
                <w:b/>
                <w:bCs/>
                <w:color w:val="000000"/>
                <w:sz w:val="18"/>
                <w:szCs w:val="18"/>
                <w:lang w:eastAsia="en-US"/>
              </w:rPr>
            </w:pPr>
            <w:r w:rsidRPr="00153031">
              <w:rPr>
                <w:b/>
                <w:bCs/>
                <w:color w:val="000000"/>
                <w:sz w:val="18"/>
                <w:szCs w:val="18"/>
                <w:lang w:eastAsia="en-US"/>
              </w:rPr>
              <w:t>53.188</w:t>
            </w:r>
          </w:p>
        </w:tc>
      </w:tr>
    </w:tbl>
    <w:p w:rsidR="00F95F64" w:rsidRPr="00664B3B" w:rsidRDefault="00F95F64" w:rsidP="00B5007A">
      <w:pPr>
        <w:spacing w:after="0"/>
        <w:rPr>
          <w:highlight w:val="yellow"/>
          <w:lang w:val="sr-Latn-CS"/>
        </w:rPr>
      </w:pPr>
    </w:p>
    <w:p w:rsidR="00F95F64" w:rsidRPr="0071368E" w:rsidRDefault="00F95F64" w:rsidP="003B0DE6">
      <w:pPr>
        <w:spacing w:before="120" w:after="120"/>
        <w:jc w:val="both"/>
        <w:rPr>
          <w:lang w:val="sr-Latn-CS"/>
        </w:rPr>
      </w:pPr>
      <w:r w:rsidRPr="0071368E">
        <w:rPr>
          <w:lang w:val="sr-Latn-CS"/>
        </w:rPr>
        <w:t>Obrtna imovina – Stanje zaliha je zadržano na približno istom nivou. Stanje potraživanja je projektovano u skladu sa istorijski ostvarenim koeficijentima obrta.</w:t>
      </w:r>
    </w:p>
    <w:p w:rsidR="00F95F64" w:rsidRPr="0071368E" w:rsidRDefault="00F95F64" w:rsidP="003B0DE6">
      <w:pPr>
        <w:spacing w:before="120" w:after="120"/>
        <w:jc w:val="both"/>
        <w:rPr>
          <w:lang w:val="sr-Latn-CS"/>
        </w:rPr>
      </w:pPr>
      <w:r w:rsidRPr="0071368E">
        <w:rPr>
          <w:lang w:val="sr-Latn-CS"/>
        </w:rPr>
        <w:t>Kapital - Kako je prethodno navedeno, u skladu sa merama navedenim u tekstu Plana reorganizacije, predviđena je konverzija dela potraživanja svih poverilaca u kapital Društva, kao i povećanje kapitala po osnovu dokapitalizacije.</w:t>
      </w:r>
    </w:p>
    <w:p w:rsidR="00F95F64" w:rsidRPr="0071368E" w:rsidRDefault="00F95F64" w:rsidP="003B0DE6">
      <w:pPr>
        <w:spacing w:before="120" w:after="120"/>
        <w:jc w:val="both"/>
        <w:rPr>
          <w:lang w:val="sr-Latn-CS"/>
        </w:rPr>
      </w:pPr>
      <w:r w:rsidRPr="0071368E">
        <w:rPr>
          <w:lang w:val="sr-Latn-CS"/>
        </w:rPr>
        <w:t>Obaveze – Projekcije uvažavaju pretpostavku da će u skladu sa ovim Planom obaveze prema poveriocima biti u potpunosti namirene (delom u novcu, a ostatak konverzijom u kapital Društva). Kratkoročne obaveze projektovane su u visini jedne prosečne mesečne zarade zaposlenih u Društvu i prosečnog mesečnog iznosa obaveza iz poslovanja.</w:t>
      </w:r>
    </w:p>
    <w:p w:rsidR="00F95F64" w:rsidRPr="00664B3B" w:rsidRDefault="00F95F64" w:rsidP="003B0DE6">
      <w:pPr>
        <w:spacing w:after="0" w:line="240" w:lineRule="auto"/>
        <w:rPr>
          <w:color w:val="000000"/>
          <w:highlight w:val="yellow"/>
          <w:lang w:val="sr-Latn-CS"/>
        </w:rPr>
      </w:pPr>
    </w:p>
    <w:p w:rsidR="00F95F64" w:rsidRPr="00A46C50" w:rsidRDefault="00F95F64" w:rsidP="00536008">
      <w:pPr>
        <w:pStyle w:val="Caption"/>
        <w:rPr>
          <w:highlight w:val="yellow"/>
        </w:rPr>
      </w:pPr>
      <w:r w:rsidRPr="00A46C50">
        <w:rPr>
          <w:highlight w:val="yellow"/>
        </w:rPr>
        <w:t xml:space="preserve">Tabela </w:t>
      </w:r>
      <w:r w:rsidRPr="00A46C50">
        <w:rPr>
          <w:highlight w:val="yellow"/>
          <w:lang w:val="en-US"/>
        </w:rPr>
        <w:t>25</w:t>
      </w:r>
      <w:r w:rsidRPr="00A46C50">
        <w:rPr>
          <w:highlight w:val="yellow"/>
        </w:rPr>
        <w:t xml:space="preserve">: Projektovani bilans stanja </w:t>
      </w:r>
    </w:p>
    <w:p w:rsidR="00F95F64" w:rsidRPr="00664B3B" w:rsidRDefault="00F95F64" w:rsidP="003B0DE6">
      <w:pPr>
        <w:rPr>
          <w:highlight w:val="yellow"/>
          <w:lang w:val="sr-Latn-CS"/>
        </w:rPr>
      </w:pPr>
    </w:p>
    <w:p w:rsidR="00F95F64" w:rsidRPr="00A46C50" w:rsidRDefault="00F95F64" w:rsidP="00AA0436">
      <w:pPr>
        <w:pStyle w:val="Caption"/>
        <w:rPr>
          <w:highlight w:val="yellow"/>
        </w:rPr>
      </w:pPr>
      <w:r w:rsidRPr="00A46C50">
        <w:rPr>
          <w:highlight w:val="yellow"/>
        </w:rPr>
        <w:t xml:space="preserve">Tabela </w:t>
      </w:r>
      <w:r w:rsidRPr="00A46C50">
        <w:rPr>
          <w:highlight w:val="yellow"/>
          <w:lang w:val="en-US"/>
        </w:rPr>
        <w:t>26</w:t>
      </w:r>
      <w:r w:rsidRPr="00A46C50">
        <w:rPr>
          <w:highlight w:val="yellow"/>
        </w:rPr>
        <w:t xml:space="preserve">: Projekcija novčanih tokova </w:t>
      </w:r>
    </w:p>
    <w:p w:rsidR="00F95F64" w:rsidRPr="0071368E" w:rsidRDefault="00F95F64" w:rsidP="0071368E">
      <w:pPr>
        <w:rPr>
          <w:highlight w:val="yellow"/>
          <w:lang w:val="sr-Latn-CS"/>
        </w:rPr>
      </w:pPr>
    </w:p>
    <w:p w:rsidR="00F95F64" w:rsidRPr="0071368E" w:rsidRDefault="00F95F64" w:rsidP="0071368E">
      <w:pPr>
        <w:rPr>
          <w:highlight w:val="yellow"/>
          <w:lang w:val="sr-Latn-CS"/>
        </w:rPr>
      </w:pPr>
    </w:p>
    <w:p w:rsidR="00F95F64" w:rsidRPr="0071368E" w:rsidRDefault="00F95F64" w:rsidP="0071368E">
      <w:pPr>
        <w:rPr>
          <w:highlight w:val="yellow"/>
          <w:lang w:val="sr-Latn-CS"/>
        </w:rPr>
        <w:sectPr w:rsidR="00F95F64" w:rsidRPr="0071368E" w:rsidSect="006F378C">
          <w:headerReference w:type="default" r:id="rId14"/>
          <w:footerReference w:type="default" r:id="rId15"/>
          <w:pgSz w:w="11907" w:h="16839" w:code="9"/>
          <w:pgMar w:top="1559" w:right="1701" w:bottom="1276" w:left="1701" w:header="709" w:footer="709" w:gutter="0"/>
          <w:cols w:space="720"/>
          <w:docGrid w:linePitch="360"/>
        </w:sectPr>
      </w:pPr>
    </w:p>
    <w:p w:rsidR="00F95F64" w:rsidRPr="0072605B" w:rsidRDefault="00F95F64" w:rsidP="00DF633C">
      <w:pPr>
        <w:pStyle w:val="BDOHeadingOne"/>
        <w:numPr>
          <w:ilvl w:val="0"/>
          <w:numId w:val="8"/>
        </w:numPr>
        <w:ind w:left="567" w:hanging="567"/>
      </w:pPr>
      <w:bookmarkStart w:id="70" w:name="_Toc23147914"/>
      <w:bookmarkStart w:id="71" w:name="_Toc299552485"/>
      <w:r w:rsidRPr="0072605B">
        <w:t>Pregled uspostavljenih tereta na imovini društva</w:t>
      </w:r>
      <w:bookmarkEnd w:id="70"/>
    </w:p>
    <w:p w:rsidR="00F95F64" w:rsidRPr="0072605B" w:rsidRDefault="00F95F64" w:rsidP="003B0DE6">
      <w:pPr>
        <w:pStyle w:val="BDONormal"/>
        <w:jc w:val="both"/>
        <w:rPr>
          <w:sz w:val="22"/>
          <w:szCs w:val="22"/>
          <w:lang w:val="sr-Latn-CS"/>
        </w:rPr>
      </w:pPr>
      <w:r w:rsidRPr="0072605B">
        <w:rPr>
          <w:sz w:val="22"/>
          <w:szCs w:val="22"/>
          <w:lang w:val="sr-Latn-CS"/>
        </w:rPr>
        <w:t xml:space="preserve">U nastavku je dat pregled uspostavljenih tereta (založnih prava i hipoteka) na imovini </w:t>
      </w:r>
      <w:bookmarkEnd w:id="71"/>
      <w:r w:rsidRPr="0072605B">
        <w:rPr>
          <w:sz w:val="22"/>
          <w:szCs w:val="22"/>
          <w:lang w:val="sr-Latn-CS"/>
        </w:rPr>
        <w:t>Društva, te drugih sredstava obezbeđenja.</w:t>
      </w:r>
    </w:p>
    <w:p w:rsidR="00F95F64" w:rsidRPr="0072605B" w:rsidRDefault="00F95F64" w:rsidP="003B0DE6">
      <w:pPr>
        <w:pStyle w:val="BDONormal"/>
        <w:jc w:val="both"/>
        <w:rPr>
          <w:sz w:val="22"/>
          <w:szCs w:val="22"/>
          <w:lang w:val="sr-Latn-CS"/>
        </w:rPr>
      </w:pPr>
      <w:r w:rsidRPr="0072605B">
        <w:rPr>
          <w:sz w:val="22"/>
          <w:szCs w:val="22"/>
          <w:lang w:val="sr-Latn-CS"/>
        </w:rPr>
        <w:t>Tržišnu vrednost pokretne i nepokretne imovine je ustanovio nezavisni procenitelj Adventis Real Estate Management d.o.o</w:t>
      </w:r>
      <w:r w:rsidRPr="00A46C50">
        <w:rPr>
          <w:sz w:val="22"/>
          <w:szCs w:val="22"/>
          <w:lang w:val="sr-Latn-CS"/>
        </w:rPr>
        <w:t>. Beograd, na dan 31.07.2019. godine.</w:t>
      </w:r>
    </w:p>
    <w:p w:rsidR="00F95F64" w:rsidRPr="00536008" w:rsidRDefault="00F95F64" w:rsidP="00536008">
      <w:pPr>
        <w:pStyle w:val="Caption"/>
      </w:pPr>
      <w:r w:rsidRPr="00536008">
        <w:t>Tabela 2</w:t>
      </w:r>
      <w:r w:rsidRPr="00536008">
        <w:rPr>
          <w:lang w:val="en-US"/>
        </w:rPr>
        <w:t>7</w:t>
      </w:r>
      <w:r w:rsidRPr="00536008">
        <w:t>: Pregled zaloga gde je Tigar AD založni dužnik</w:t>
      </w:r>
    </w:p>
    <w:tbl>
      <w:tblPr>
        <w:tblW w:w="83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243"/>
        <w:gridCol w:w="19"/>
        <w:gridCol w:w="1151"/>
        <w:gridCol w:w="39"/>
        <w:gridCol w:w="1669"/>
        <w:gridCol w:w="1622"/>
        <w:gridCol w:w="1620"/>
      </w:tblGrid>
      <w:tr w:rsidR="00F95F64" w:rsidRPr="00B730C0">
        <w:trPr>
          <w:cantSplit/>
          <w:trHeight w:val="288"/>
          <w:tblHeader/>
        </w:trPr>
        <w:tc>
          <w:tcPr>
            <w:tcW w:w="2262" w:type="dxa"/>
            <w:gridSpan w:val="2"/>
            <w:shd w:val="clear" w:color="auto" w:fill="98002E"/>
            <w:vAlign w:val="center"/>
          </w:tcPr>
          <w:p w:rsidR="00F95F64" w:rsidRPr="006C580D" w:rsidRDefault="00F95F64" w:rsidP="00320C38">
            <w:pPr>
              <w:pStyle w:val="BDONormal"/>
              <w:spacing w:before="60" w:after="60" w:line="240" w:lineRule="auto"/>
              <w:jc w:val="center"/>
              <w:rPr>
                <w:b/>
                <w:bCs/>
                <w:color w:val="FFFFFF"/>
                <w:sz w:val="18"/>
                <w:szCs w:val="18"/>
                <w:lang w:val="sr-Latn-CS"/>
              </w:rPr>
            </w:pPr>
            <w:r w:rsidRPr="006C580D">
              <w:rPr>
                <w:b/>
                <w:bCs/>
                <w:color w:val="FFFFFF"/>
                <w:sz w:val="18"/>
                <w:szCs w:val="18"/>
                <w:lang w:val="sr-Latn-CS"/>
              </w:rPr>
              <w:t>Založni poverilac</w:t>
            </w:r>
          </w:p>
        </w:tc>
        <w:tc>
          <w:tcPr>
            <w:tcW w:w="1190" w:type="dxa"/>
            <w:gridSpan w:val="2"/>
            <w:shd w:val="clear" w:color="auto" w:fill="98002E"/>
            <w:vAlign w:val="center"/>
          </w:tcPr>
          <w:p w:rsidR="00F95F64" w:rsidRPr="006C580D" w:rsidRDefault="00F95F64" w:rsidP="00320C38">
            <w:pPr>
              <w:pStyle w:val="BDONormal"/>
              <w:spacing w:before="60" w:after="60" w:line="240" w:lineRule="auto"/>
              <w:jc w:val="center"/>
              <w:rPr>
                <w:b/>
                <w:bCs/>
                <w:color w:val="FFFFFF"/>
                <w:sz w:val="18"/>
                <w:szCs w:val="18"/>
                <w:lang w:val="sr-Latn-CS"/>
              </w:rPr>
            </w:pPr>
            <w:r w:rsidRPr="006C580D">
              <w:rPr>
                <w:b/>
                <w:bCs/>
                <w:color w:val="FFFFFF"/>
                <w:sz w:val="18"/>
                <w:szCs w:val="18"/>
                <w:lang w:val="sr-Latn-CS"/>
              </w:rPr>
              <w:t>Broj zaloge u APR-u</w:t>
            </w:r>
          </w:p>
        </w:tc>
        <w:tc>
          <w:tcPr>
            <w:tcW w:w="1669" w:type="dxa"/>
            <w:shd w:val="clear" w:color="auto" w:fill="98002E"/>
            <w:vAlign w:val="center"/>
          </w:tcPr>
          <w:p w:rsidR="00F95F64" w:rsidRPr="006C580D" w:rsidRDefault="00F95F64" w:rsidP="00320C38">
            <w:pPr>
              <w:pStyle w:val="BDONormal"/>
              <w:spacing w:before="60" w:after="60" w:line="240" w:lineRule="auto"/>
              <w:jc w:val="center"/>
              <w:rPr>
                <w:b/>
                <w:bCs/>
                <w:color w:val="FFFFFF"/>
                <w:sz w:val="18"/>
                <w:szCs w:val="18"/>
                <w:lang w:val="sr-Latn-CS"/>
              </w:rPr>
            </w:pPr>
            <w:r w:rsidRPr="006C580D">
              <w:rPr>
                <w:b/>
                <w:bCs/>
                <w:color w:val="FFFFFF"/>
                <w:sz w:val="18"/>
                <w:szCs w:val="18"/>
                <w:lang w:val="sr-Latn-CS"/>
              </w:rPr>
              <w:t>Opis založene stvari</w:t>
            </w:r>
          </w:p>
        </w:tc>
        <w:tc>
          <w:tcPr>
            <w:tcW w:w="1622" w:type="dxa"/>
            <w:shd w:val="clear" w:color="auto" w:fill="98002E"/>
            <w:vAlign w:val="center"/>
          </w:tcPr>
          <w:p w:rsidR="00F95F64" w:rsidRPr="006C580D" w:rsidRDefault="00F95F64" w:rsidP="00320C38">
            <w:pPr>
              <w:pStyle w:val="BDONormal"/>
              <w:spacing w:before="60" w:after="60" w:line="240" w:lineRule="auto"/>
              <w:jc w:val="center"/>
              <w:rPr>
                <w:b/>
                <w:bCs/>
                <w:color w:val="FFFFFF"/>
                <w:sz w:val="18"/>
                <w:szCs w:val="18"/>
                <w:lang w:val="sr-Latn-CS"/>
              </w:rPr>
            </w:pPr>
            <w:r w:rsidRPr="006C580D">
              <w:rPr>
                <w:b/>
                <w:bCs/>
                <w:color w:val="FFFFFF"/>
                <w:sz w:val="18"/>
                <w:szCs w:val="18"/>
                <w:lang w:val="sr-Latn-CS"/>
              </w:rPr>
              <w:t>Osnovni iznos obezbeđenog potraživanja</w:t>
            </w:r>
          </w:p>
        </w:tc>
        <w:tc>
          <w:tcPr>
            <w:tcW w:w="1620" w:type="dxa"/>
            <w:shd w:val="clear" w:color="auto" w:fill="98002E"/>
            <w:vAlign w:val="center"/>
          </w:tcPr>
          <w:p w:rsidR="00F95F64" w:rsidRPr="006C580D" w:rsidRDefault="00F95F64" w:rsidP="00320C38">
            <w:pPr>
              <w:pStyle w:val="BDONormal"/>
              <w:spacing w:before="60" w:after="60" w:line="240" w:lineRule="auto"/>
              <w:jc w:val="center"/>
              <w:rPr>
                <w:b/>
                <w:bCs/>
                <w:color w:val="FFFFFF"/>
                <w:sz w:val="18"/>
                <w:szCs w:val="18"/>
                <w:lang w:val="sr-Latn-CS"/>
              </w:rPr>
            </w:pPr>
            <w:r w:rsidRPr="006C580D">
              <w:rPr>
                <w:b/>
                <w:bCs/>
                <w:color w:val="FFFFFF"/>
                <w:sz w:val="18"/>
                <w:szCs w:val="18"/>
                <w:lang w:val="sr-Latn-CS"/>
              </w:rPr>
              <w:t>Maksimalan iznos obezbeđenog potraživanja</w:t>
            </w:r>
          </w:p>
        </w:tc>
      </w:tr>
      <w:tr w:rsidR="00F95F64" w:rsidRPr="00B730C0">
        <w:trPr>
          <w:cantSplit/>
          <w:trHeight w:val="144"/>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sidRPr="006C580D">
              <w:rPr>
                <w:color w:val="000000"/>
                <w:sz w:val="18"/>
                <w:szCs w:val="18"/>
              </w:rPr>
              <w:t>Srpska Banka AD Beograd /Euro Management doo Beograd</w:t>
            </w:r>
          </w:p>
        </w:tc>
        <w:tc>
          <w:tcPr>
            <w:tcW w:w="119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sr-Latn-CS"/>
              </w:rPr>
              <w:t>Zl.br. 15537/2015</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pl-PL"/>
              </w:rPr>
              <w:t>Zaloga nad opremom u servisima</w:t>
            </w:r>
          </w:p>
        </w:tc>
        <w:tc>
          <w:tcPr>
            <w:tcW w:w="1622" w:type="dxa"/>
            <w:shd w:val="clear" w:color="auto" w:fill="FFFFFF"/>
            <w:vAlign w:val="center"/>
          </w:tcPr>
          <w:p w:rsidR="00F95F64" w:rsidRPr="006C580D" w:rsidRDefault="00F95F64" w:rsidP="00320C38">
            <w:pPr>
              <w:pStyle w:val="BDONormal"/>
              <w:spacing w:after="120" w:line="240" w:lineRule="auto"/>
              <w:jc w:val="right"/>
              <w:rPr>
                <w:sz w:val="18"/>
                <w:szCs w:val="18"/>
              </w:rPr>
            </w:pPr>
            <w:r w:rsidRPr="006C580D">
              <w:rPr>
                <w:sz w:val="18"/>
                <w:szCs w:val="18"/>
              </w:rPr>
              <w:t>657.157,11 EUR</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660.000,00 EUR</w:t>
            </w:r>
          </w:p>
        </w:tc>
      </w:tr>
      <w:tr w:rsidR="00F95F64" w:rsidRPr="00B730C0">
        <w:trPr>
          <w:cantSplit/>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Pr>
                <w:sz w:val="18"/>
                <w:szCs w:val="18"/>
                <w:lang w:val="pl-PL"/>
              </w:rPr>
              <w:t>OTP Banka (</w:t>
            </w:r>
            <w:r w:rsidRPr="006C580D">
              <w:rPr>
                <w:sz w:val="18"/>
                <w:szCs w:val="18"/>
                <w:lang w:val="pl-PL"/>
              </w:rPr>
              <w:t>Societe Generale Srbija</w:t>
            </w:r>
            <w:r>
              <w:rPr>
                <w:sz w:val="18"/>
                <w:szCs w:val="18"/>
                <w:lang w:val="pl-PL"/>
              </w:rPr>
              <w:t>)</w:t>
            </w:r>
          </w:p>
        </w:tc>
        <w:tc>
          <w:tcPr>
            <w:tcW w:w="119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sr-Latn-CS"/>
              </w:rPr>
              <w:t>Zl.br. 16097/2015</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pl-PL"/>
              </w:rPr>
              <w:t>Zaloga nad transportnim sredstvima Tigar AD</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4.727.120,15 EUR</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6.200.000,00 EUR</w:t>
            </w:r>
          </w:p>
        </w:tc>
      </w:tr>
      <w:tr w:rsidR="00F95F64" w:rsidRPr="00B730C0">
        <w:trPr>
          <w:cantSplit/>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Pr>
                <w:sz w:val="18"/>
                <w:szCs w:val="18"/>
                <w:lang w:val="pl-PL"/>
              </w:rPr>
              <w:t>OTP Banka (</w:t>
            </w:r>
            <w:r w:rsidRPr="006C580D">
              <w:rPr>
                <w:sz w:val="18"/>
                <w:szCs w:val="18"/>
                <w:lang w:val="pl-PL"/>
              </w:rPr>
              <w:t>Societe Generale Srbija</w:t>
            </w:r>
          </w:p>
        </w:tc>
        <w:tc>
          <w:tcPr>
            <w:tcW w:w="119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sr-Latn-CS"/>
              </w:rPr>
              <w:t>Zl.br. 16144/2015</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pl-PL"/>
              </w:rPr>
              <w:t>Zaloga nad robom u magacinu 311</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4.727.120,15 EUR</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6.200.000,00 EUR</w:t>
            </w:r>
          </w:p>
        </w:tc>
      </w:tr>
      <w:tr w:rsidR="00F95F64" w:rsidRPr="00B730C0">
        <w:trPr>
          <w:cantSplit/>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sidRPr="006C580D">
              <w:rPr>
                <w:color w:val="000000"/>
                <w:sz w:val="18"/>
                <w:szCs w:val="18"/>
              </w:rPr>
              <w:t>Addiko Bank AD Beograd</w:t>
            </w:r>
            <w:r w:rsidRPr="006C580D">
              <w:rPr>
                <w:sz w:val="18"/>
                <w:szCs w:val="18"/>
                <w:lang w:val="pl-PL"/>
              </w:rPr>
              <w:t xml:space="preserve"> (pravni sledbenik Hypo Alpe Adria bank)</w:t>
            </w:r>
            <w:r w:rsidRPr="006C580D">
              <w:rPr>
                <w:sz w:val="18"/>
                <w:szCs w:val="18"/>
              </w:rPr>
              <w:t xml:space="preserve"> / Euro Management doo Beograd</w:t>
            </w:r>
          </w:p>
        </w:tc>
        <w:tc>
          <w:tcPr>
            <w:tcW w:w="1190" w:type="dxa"/>
            <w:gridSpan w:val="2"/>
            <w:vAlign w:val="center"/>
          </w:tcPr>
          <w:p w:rsidR="00F95F64" w:rsidRPr="00B730C0" w:rsidRDefault="00F95F64" w:rsidP="00320C38">
            <w:pPr>
              <w:spacing w:after="120" w:line="240" w:lineRule="auto"/>
              <w:rPr>
                <w:sz w:val="18"/>
                <w:szCs w:val="18"/>
                <w:lang w:val="sr-Latn-CS"/>
              </w:rPr>
            </w:pPr>
            <w:r w:rsidRPr="00B730C0">
              <w:rPr>
                <w:sz w:val="18"/>
                <w:szCs w:val="18"/>
              </w:rPr>
              <w:t>Zl.br. 7560/2010</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rPr>
              <w:t>Zaloga nad opremom Bilgutex</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915.000,00 EUR</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1.143.750,00 EUR</w:t>
            </w:r>
          </w:p>
        </w:tc>
      </w:tr>
      <w:tr w:rsidR="00F95F64" w:rsidRPr="00B730C0">
        <w:trPr>
          <w:cantSplit/>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sidRPr="006C580D">
              <w:rPr>
                <w:color w:val="000000"/>
                <w:sz w:val="18"/>
                <w:szCs w:val="18"/>
              </w:rPr>
              <w:t>Addiko Bank AD Beograd</w:t>
            </w:r>
            <w:r w:rsidRPr="006C580D">
              <w:rPr>
                <w:sz w:val="18"/>
                <w:szCs w:val="18"/>
                <w:lang w:val="pl-PL"/>
              </w:rPr>
              <w:t xml:space="preserve"> (pravni sledbenik Hypo Alpe Adria bank)</w:t>
            </w:r>
            <w:r w:rsidRPr="006C580D">
              <w:rPr>
                <w:sz w:val="18"/>
                <w:szCs w:val="18"/>
              </w:rPr>
              <w:t xml:space="preserve"> / Euro Management doo Beograd</w:t>
            </w:r>
          </w:p>
        </w:tc>
        <w:tc>
          <w:tcPr>
            <w:tcW w:w="119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rPr>
              <w:t>Zl. 9050/2010</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rPr>
              <w:t>Zaloga nad opremom Bilgutex</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 2.500.000,00 EUR</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3.125.000,00 EUR</w:t>
            </w:r>
          </w:p>
        </w:tc>
      </w:tr>
      <w:tr w:rsidR="00F95F64" w:rsidRPr="00B730C0">
        <w:trPr>
          <w:cantSplit/>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sidRPr="006C580D">
              <w:rPr>
                <w:color w:val="000000"/>
                <w:sz w:val="18"/>
                <w:szCs w:val="18"/>
              </w:rPr>
              <w:t>Addiko Bank AD Beograd</w:t>
            </w:r>
            <w:r w:rsidRPr="006C580D">
              <w:rPr>
                <w:sz w:val="18"/>
                <w:szCs w:val="18"/>
                <w:lang w:val="pl-PL"/>
              </w:rPr>
              <w:t xml:space="preserve"> (pravni sledbenik Hypo Alpe Adria bank)</w:t>
            </w:r>
            <w:r w:rsidRPr="006C580D">
              <w:rPr>
                <w:sz w:val="18"/>
                <w:szCs w:val="18"/>
              </w:rPr>
              <w:t xml:space="preserve"> / Euro Management doo Beograd</w:t>
            </w:r>
          </w:p>
        </w:tc>
        <w:tc>
          <w:tcPr>
            <w:tcW w:w="119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sr-Latn-CS"/>
              </w:rPr>
              <w:t xml:space="preserve">Zl. </w:t>
            </w:r>
            <w:r w:rsidRPr="006C580D">
              <w:rPr>
                <w:sz w:val="18"/>
                <w:szCs w:val="18"/>
              </w:rPr>
              <w:t>10231/2011</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rPr>
              <w:t>Zaloga nad opremom Bilgutex</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2.333.333,34 EUR</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2.916.666,67 EUR</w:t>
            </w:r>
          </w:p>
        </w:tc>
      </w:tr>
      <w:tr w:rsidR="00F95F64" w:rsidRPr="00B730C0">
        <w:trPr>
          <w:cantSplit/>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sidRPr="006C580D">
              <w:rPr>
                <w:color w:val="000000"/>
                <w:sz w:val="18"/>
                <w:szCs w:val="18"/>
              </w:rPr>
              <w:t>Addiko Bank AD Beograd</w:t>
            </w:r>
            <w:r w:rsidRPr="006C580D">
              <w:rPr>
                <w:sz w:val="18"/>
                <w:szCs w:val="18"/>
                <w:lang w:val="pl-PL"/>
              </w:rPr>
              <w:t xml:space="preserve"> (pravni sledbenik Hypo Alpe Adria bank)</w:t>
            </w:r>
            <w:r w:rsidRPr="006C580D">
              <w:rPr>
                <w:sz w:val="18"/>
                <w:szCs w:val="18"/>
              </w:rPr>
              <w:t xml:space="preserve"> / Euro Management doo Beograd</w:t>
            </w:r>
          </w:p>
        </w:tc>
        <w:tc>
          <w:tcPr>
            <w:tcW w:w="119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rPr>
              <w:t>Zl. 10250/2011</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rPr>
              <w:t>Zaloga nad opremom Bilgutex</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854.000,00 EUR</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1.067.500,00 EUR</w:t>
            </w:r>
          </w:p>
        </w:tc>
      </w:tr>
      <w:tr w:rsidR="00F95F64" w:rsidRPr="00B730C0">
        <w:trPr>
          <w:cantSplit/>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sidRPr="006C580D">
              <w:rPr>
                <w:color w:val="000000"/>
                <w:sz w:val="18"/>
                <w:szCs w:val="18"/>
              </w:rPr>
              <w:t>Addiko Bank AD Beograd</w:t>
            </w:r>
            <w:r w:rsidRPr="006C580D">
              <w:rPr>
                <w:sz w:val="18"/>
                <w:szCs w:val="18"/>
                <w:lang w:val="pl-PL"/>
              </w:rPr>
              <w:t xml:space="preserve"> (pravni sledbenik Hypo Alpe Adria bank)</w:t>
            </w:r>
            <w:r w:rsidRPr="006C580D">
              <w:rPr>
                <w:sz w:val="18"/>
                <w:szCs w:val="18"/>
              </w:rPr>
              <w:t xml:space="preserve"> / Euro Management doo Beograd</w:t>
            </w:r>
          </w:p>
        </w:tc>
        <w:tc>
          <w:tcPr>
            <w:tcW w:w="119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pl-PL"/>
              </w:rPr>
              <w:t>Zl.br. 13740/2012</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sr-Latn-CS"/>
              </w:rPr>
              <w:t xml:space="preserve">Zaloga nad opremom </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2.300.000,00 EUR</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2.990.000,00 EUR</w:t>
            </w:r>
          </w:p>
        </w:tc>
      </w:tr>
      <w:tr w:rsidR="00F95F64" w:rsidRPr="00B730C0">
        <w:trPr>
          <w:cantSplit/>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pl-PL"/>
              </w:rPr>
              <w:t>Privredna banka Beograd AD Beograd - u stečaju</w:t>
            </w:r>
          </w:p>
        </w:tc>
        <w:tc>
          <w:tcPr>
            <w:tcW w:w="119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pl-PL"/>
              </w:rPr>
              <w:t>Zl.br. 12825/2012</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pl-PL"/>
              </w:rPr>
              <w:t>Zaloga nad robom u magacinu 83112 i magacinu 83110</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80.000.000,00 RSD</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100.008.539,00 RSD</w:t>
            </w:r>
          </w:p>
        </w:tc>
      </w:tr>
      <w:tr w:rsidR="00F95F64" w:rsidRPr="00B730C0">
        <w:trPr>
          <w:cantSplit/>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sr-Latn-CS"/>
              </w:rPr>
              <w:t xml:space="preserve">Banca Intesa ad Beograd / Euro Management doo, Beograd </w:t>
            </w:r>
          </w:p>
        </w:tc>
        <w:tc>
          <w:tcPr>
            <w:tcW w:w="119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sr-Latn-CS"/>
              </w:rPr>
              <w:t>Zl.br. 10191/2016</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sr-Latn-CS"/>
              </w:rPr>
              <w:t xml:space="preserve">Zaloga nad robom u Temerinu u magacinu </w:t>
            </w:r>
            <w:r w:rsidRPr="006C580D">
              <w:rPr>
                <w:sz w:val="18"/>
                <w:szCs w:val="18"/>
              </w:rPr>
              <w:t>87421, u magacinu u Šimanovcima 83120 I u Pirotu u magacinima 411 i 81112 </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3.746.364,47 EUR</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 3.746.364,47 EUR</w:t>
            </w:r>
          </w:p>
        </w:tc>
      </w:tr>
      <w:tr w:rsidR="00F95F64" w:rsidRPr="00B730C0">
        <w:trPr>
          <w:cantSplit/>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pl-PL"/>
              </w:rPr>
              <w:t xml:space="preserve">AIK banka </w:t>
            </w:r>
            <w:r w:rsidRPr="006C580D">
              <w:rPr>
                <w:color w:val="000000"/>
                <w:sz w:val="18"/>
                <w:szCs w:val="18"/>
                <w:lang w:eastAsia="en-US"/>
              </w:rPr>
              <w:t>AD Beograd</w:t>
            </w:r>
          </w:p>
        </w:tc>
        <w:tc>
          <w:tcPr>
            <w:tcW w:w="119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sr-Latn-CS"/>
              </w:rPr>
              <w:t>Zl.br. 16970/2015</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pl-PL"/>
              </w:rPr>
              <w:t>Zaloga nad robom u magacinu 313</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1.874.458,64 EUR</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1.874.458,64 EUR</w:t>
            </w:r>
          </w:p>
        </w:tc>
      </w:tr>
      <w:tr w:rsidR="00F95F64" w:rsidRPr="00B730C0">
        <w:trPr>
          <w:cantSplit/>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rPr>
              <w:t>DEG - Deutsche Investitions - und Entwicklungsgesellschaft mbH</w:t>
            </w:r>
          </w:p>
        </w:tc>
        <w:tc>
          <w:tcPr>
            <w:tcW w:w="119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pl-PL"/>
              </w:rPr>
              <w:t>Zl.br. 14085/08</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sr-Latn-CS"/>
              </w:rPr>
              <w:t xml:space="preserve">Zaloga nad opremom obuće </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7.000.000,00 EUR.</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10.500.000,00 EUR</w:t>
            </w:r>
          </w:p>
        </w:tc>
      </w:tr>
      <w:tr w:rsidR="00F95F64" w:rsidRPr="00B730C0">
        <w:trPr>
          <w:cantSplit/>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rPr>
              <w:t>DEG - Deutsche Investitions - und Entwicklungsgesellschaft mbH</w:t>
            </w:r>
          </w:p>
        </w:tc>
        <w:tc>
          <w:tcPr>
            <w:tcW w:w="119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pl-PL"/>
              </w:rPr>
              <w:t>Zl.br. 14082/08</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sr-Latn-CS"/>
              </w:rPr>
              <w:t>Zaloga na budućim potraživanjima iz ugovora o prodaji robe</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7.000.000,00 EUR</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10.500.000,00 EUR</w:t>
            </w:r>
          </w:p>
        </w:tc>
      </w:tr>
      <w:tr w:rsidR="00F95F64" w:rsidRPr="00B730C0">
        <w:trPr>
          <w:cantSplit/>
        </w:trPr>
        <w:tc>
          <w:tcPr>
            <w:tcW w:w="2262"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rPr>
              <w:t>AOFI AD UŽICE</w:t>
            </w:r>
          </w:p>
        </w:tc>
        <w:tc>
          <w:tcPr>
            <w:tcW w:w="119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sr-Latn-CS"/>
              </w:rPr>
              <w:t>Zl.br. 3466/2012</w:t>
            </w:r>
          </w:p>
        </w:tc>
        <w:tc>
          <w:tcPr>
            <w:tcW w:w="1669" w:type="dxa"/>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pl-PL"/>
              </w:rPr>
              <w:t>Zaloga nad robom u magacinu 83111</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p>
        </w:tc>
        <w:tc>
          <w:tcPr>
            <w:tcW w:w="1620" w:type="dxa"/>
            <w:vAlign w:val="center"/>
          </w:tcPr>
          <w:p w:rsidR="00F95F64" w:rsidRPr="006C580D" w:rsidRDefault="00F95F64" w:rsidP="00320C38">
            <w:pPr>
              <w:pStyle w:val="BDONormal"/>
              <w:spacing w:after="120" w:line="240" w:lineRule="auto"/>
              <w:jc w:val="right"/>
              <w:rPr>
                <w:sz w:val="18"/>
                <w:szCs w:val="18"/>
                <w:lang w:val="sr-Latn-CS"/>
              </w:rPr>
            </w:pPr>
          </w:p>
        </w:tc>
      </w:tr>
      <w:tr w:rsidR="00F95F64" w:rsidRPr="00B730C0">
        <w:trPr>
          <w:cantSplit/>
          <w:trHeight w:val="573"/>
        </w:trPr>
        <w:tc>
          <w:tcPr>
            <w:tcW w:w="2243" w:type="dxa"/>
            <w:vAlign w:val="center"/>
          </w:tcPr>
          <w:p w:rsidR="00F95F64" w:rsidRPr="006C580D" w:rsidRDefault="00F95F64" w:rsidP="00320C38">
            <w:pPr>
              <w:pStyle w:val="BDONormal"/>
              <w:spacing w:after="120" w:line="240" w:lineRule="auto"/>
              <w:rPr>
                <w:sz w:val="18"/>
                <w:szCs w:val="18"/>
                <w:lang w:val="sr-Latn-CS"/>
              </w:rPr>
            </w:pPr>
            <w:r>
              <w:rPr>
                <w:sz w:val="18"/>
                <w:szCs w:val="18"/>
                <w:lang w:val="pl-PL"/>
              </w:rPr>
              <w:t>OTP Banka (</w:t>
            </w:r>
            <w:r w:rsidRPr="006C580D">
              <w:rPr>
                <w:sz w:val="18"/>
                <w:szCs w:val="18"/>
                <w:lang w:val="pl-PL"/>
              </w:rPr>
              <w:t>Societe Generale Srbija</w:t>
            </w:r>
            <w:r>
              <w:rPr>
                <w:sz w:val="18"/>
                <w:szCs w:val="18"/>
                <w:lang w:val="pl-PL"/>
              </w:rPr>
              <w:t>)</w:t>
            </w:r>
          </w:p>
        </w:tc>
        <w:tc>
          <w:tcPr>
            <w:tcW w:w="1170"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lang w:val="sr-Latn-CS"/>
              </w:rPr>
              <w:t>Zl.br. 16102/2015</w:t>
            </w:r>
          </w:p>
        </w:tc>
        <w:tc>
          <w:tcPr>
            <w:tcW w:w="1708" w:type="dxa"/>
            <w:gridSpan w:val="2"/>
            <w:vAlign w:val="center"/>
          </w:tcPr>
          <w:p w:rsidR="00F95F64" w:rsidRPr="006C580D" w:rsidRDefault="00F95F64" w:rsidP="00320C38">
            <w:pPr>
              <w:pStyle w:val="BDONormal"/>
              <w:spacing w:after="120" w:line="240" w:lineRule="auto"/>
              <w:rPr>
                <w:sz w:val="18"/>
                <w:szCs w:val="18"/>
                <w:lang w:val="sr-Latn-CS"/>
              </w:rPr>
            </w:pPr>
            <w:r w:rsidRPr="006C580D">
              <w:rPr>
                <w:sz w:val="18"/>
                <w:szCs w:val="18"/>
              </w:rPr>
              <w:t>Zaloga nad opremom</w:t>
            </w:r>
          </w:p>
        </w:tc>
        <w:tc>
          <w:tcPr>
            <w:tcW w:w="1622"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4.727.120,15 EUR</w:t>
            </w:r>
          </w:p>
        </w:tc>
        <w:tc>
          <w:tcPr>
            <w:tcW w:w="1620" w:type="dxa"/>
            <w:vAlign w:val="center"/>
          </w:tcPr>
          <w:p w:rsidR="00F95F64" w:rsidRPr="006C580D" w:rsidRDefault="00F95F64" w:rsidP="00320C38">
            <w:pPr>
              <w:pStyle w:val="BDONormal"/>
              <w:spacing w:after="120" w:line="240" w:lineRule="auto"/>
              <w:jc w:val="right"/>
              <w:rPr>
                <w:sz w:val="18"/>
                <w:szCs w:val="18"/>
                <w:lang w:val="sr-Latn-CS"/>
              </w:rPr>
            </w:pPr>
            <w:r w:rsidRPr="006C580D">
              <w:rPr>
                <w:sz w:val="18"/>
                <w:szCs w:val="18"/>
              </w:rPr>
              <w:t>6.200.000,00 EUR</w:t>
            </w:r>
          </w:p>
        </w:tc>
      </w:tr>
    </w:tbl>
    <w:p w:rsidR="00F95F64" w:rsidRPr="0072605B" w:rsidRDefault="00F95F64" w:rsidP="002D1149">
      <w:pPr>
        <w:spacing w:after="0" w:line="240" w:lineRule="auto"/>
        <w:rPr>
          <w:sz w:val="20"/>
          <w:szCs w:val="20"/>
          <w:lang w:val="sr-Latn-CS"/>
        </w:rPr>
      </w:pPr>
      <w:r w:rsidRPr="0072605B">
        <w:rPr>
          <w:i/>
          <w:iCs/>
          <w:sz w:val="18"/>
          <w:szCs w:val="18"/>
          <w:lang w:val="sr-Latn-CS"/>
        </w:rPr>
        <w:t>Napomena: Privredno društvo Euro Management doo, Beograd je otkupilo potraživanja založnih poverilaca: Banca Intesa ad, Beograd</w:t>
      </w:r>
      <w:r>
        <w:rPr>
          <w:i/>
          <w:iCs/>
          <w:sz w:val="18"/>
          <w:szCs w:val="18"/>
          <w:lang w:val="sr-Latn-CS"/>
        </w:rPr>
        <w:t xml:space="preserve">, </w:t>
      </w:r>
      <w:r w:rsidRPr="0072605B">
        <w:rPr>
          <w:i/>
          <w:iCs/>
          <w:sz w:val="18"/>
          <w:szCs w:val="18"/>
          <w:lang w:val="sr-Latn-CS"/>
        </w:rPr>
        <w:t>Srpska banka ad Beograd</w:t>
      </w:r>
      <w:r>
        <w:rPr>
          <w:i/>
          <w:iCs/>
          <w:sz w:val="18"/>
          <w:szCs w:val="18"/>
          <w:lang w:val="sr-Latn-CS"/>
        </w:rPr>
        <w:t xml:space="preserve"> i Addiko Bank ad, Beograd</w:t>
      </w:r>
    </w:p>
    <w:p w:rsidR="00F95F64" w:rsidRPr="00664B3B" w:rsidRDefault="00F95F64" w:rsidP="00A130A8">
      <w:pPr>
        <w:pStyle w:val="BDONormal"/>
        <w:spacing w:after="0"/>
        <w:jc w:val="both"/>
        <w:rPr>
          <w:highlight w:val="yellow"/>
          <w:lang w:val="sr-Latn-CS"/>
        </w:rPr>
      </w:pPr>
    </w:p>
    <w:p w:rsidR="00F95F64" w:rsidRPr="006854F2" w:rsidRDefault="00F95F64" w:rsidP="00536008">
      <w:pPr>
        <w:pStyle w:val="Caption"/>
      </w:pPr>
      <w:r w:rsidRPr="006854F2">
        <w:t>Tabela 2</w:t>
      </w:r>
      <w:r w:rsidRPr="006854F2">
        <w:rPr>
          <w:lang w:val="en-US"/>
        </w:rPr>
        <w:t>8</w:t>
      </w:r>
      <w:r w:rsidRPr="006854F2">
        <w:t>: Hipoteke na imovini Tigra AD za obezbeđenje obaveza Tigra AD</w:t>
      </w:r>
    </w:p>
    <w:tbl>
      <w:tblPr>
        <w:tblW w:w="499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305"/>
        <w:gridCol w:w="1440"/>
        <w:gridCol w:w="1891"/>
        <w:gridCol w:w="1353"/>
        <w:gridCol w:w="1616"/>
      </w:tblGrid>
      <w:tr w:rsidR="00F95F64" w:rsidRPr="006854F2">
        <w:trPr>
          <w:cantSplit/>
          <w:tblHeader/>
        </w:trPr>
        <w:tc>
          <w:tcPr>
            <w:tcW w:w="5000" w:type="pct"/>
            <w:gridSpan w:val="5"/>
            <w:shd w:val="clear" w:color="auto" w:fill="98002E"/>
            <w:vAlign w:val="center"/>
          </w:tcPr>
          <w:p w:rsidR="00F95F64" w:rsidRPr="006854F2" w:rsidRDefault="00F95F64" w:rsidP="003B0DE6">
            <w:pPr>
              <w:spacing w:after="0" w:line="240" w:lineRule="auto"/>
              <w:jc w:val="center"/>
              <w:rPr>
                <w:b/>
                <w:bCs/>
                <w:sz w:val="18"/>
                <w:szCs w:val="18"/>
                <w:lang w:val="sr-Latn-CS"/>
              </w:rPr>
            </w:pPr>
            <w:r w:rsidRPr="006854F2">
              <w:rPr>
                <w:b/>
                <w:bCs/>
                <w:sz w:val="18"/>
                <w:szCs w:val="18"/>
                <w:lang w:val="sr-Latn-CS"/>
              </w:rPr>
              <w:t>HIPOTEKE NA IMOVINI TIGRA AD ZA OBEZBEĐENJE OBAVEZA TIGRA AD</w:t>
            </w:r>
          </w:p>
        </w:tc>
      </w:tr>
      <w:tr w:rsidR="00F95F64" w:rsidRPr="006854F2">
        <w:trPr>
          <w:cantSplit/>
          <w:tblHeader/>
        </w:trPr>
        <w:tc>
          <w:tcPr>
            <w:tcW w:w="1339" w:type="pct"/>
            <w:shd w:val="clear" w:color="auto" w:fill="98002E"/>
            <w:vAlign w:val="center"/>
          </w:tcPr>
          <w:p w:rsidR="00F95F64" w:rsidRPr="006854F2" w:rsidRDefault="00F95F64" w:rsidP="003B0DE6">
            <w:pPr>
              <w:spacing w:after="0" w:line="240" w:lineRule="auto"/>
              <w:jc w:val="center"/>
              <w:rPr>
                <w:b/>
                <w:bCs/>
                <w:sz w:val="18"/>
                <w:szCs w:val="18"/>
                <w:lang w:val="sr-Latn-CS"/>
              </w:rPr>
            </w:pPr>
            <w:r w:rsidRPr="006854F2">
              <w:rPr>
                <w:b/>
                <w:bCs/>
                <w:sz w:val="18"/>
                <w:szCs w:val="18"/>
                <w:lang w:val="sr-Latn-CS"/>
              </w:rPr>
              <w:t>Hipotekarni poverilac</w:t>
            </w:r>
          </w:p>
        </w:tc>
        <w:tc>
          <w:tcPr>
            <w:tcW w:w="837" w:type="pct"/>
            <w:shd w:val="clear" w:color="auto" w:fill="98002E"/>
            <w:vAlign w:val="center"/>
          </w:tcPr>
          <w:p w:rsidR="00F95F64" w:rsidRPr="006854F2" w:rsidRDefault="00F95F64" w:rsidP="003B0DE6">
            <w:pPr>
              <w:spacing w:after="0" w:line="240" w:lineRule="auto"/>
              <w:jc w:val="center"/>
              <w:rPr>
                <w:b/>
                <w:bCs/>
                <w:sz w:val="18"/>
                <w:szCs w:val="18"/>
                <w:lang w:val="sr-Latn-CS"/>
              </w:rPr>
            </w:pPr>
            <w:r w:rsidRPr="006854F2">
              <w:rPr>
                <w:b/>
                <w:bCs/>
                <w:sz w:val="18"/>
                <w:szCs w:val="18"/>
                <w:lang w:val="sr-Latn-CS"/>
              </w:rPr>
              <w:t>Katastarska opština</w:t>
            </w:r>
          </w:p>
        </w:tc>
        <w:tc>
          <w:tcPr>
            <w:tcW w:w="1099" w:type="pct"/>
            <w:shd w:val="clear" w:color="auto" w:fill="98002E"/>
            <w:vAlign w:val="center"/>
          </w:tcPr>
          <w:p w:rsidR="00F95F64" w:rsidRPr="006854F2" w:rsidRDefault="00F95F64" w:rsidP="003B0DE6">
            <w:pPr>
              <w:spacing w:after="0" w:line="240" w:lineRule="auto"/>
              <w:jc w:val="center"/>
              <w:rPr>
                <w:b/>
                <w:bCs/>
                <w:sz w:val="18"/>
                <w:szCs w:val="18"/>
                <w:lang w:val="sr-Latn-CS"/>
              </w:rPr>
            </w:pPr>
            <w:r w:rsidRPr="006854F2">
              <w:rPr>
                <w:b/>
                <w:bCs/>
                <w:sz w:val="18"/>
                <w:szCs w:val="18"/>
                <w:lang w:val="sr-Latn-CS"/>
              </w:rPr>
              <w:t>Katastarska parcela</w:t>
            </w:r>
          </w:p>
        </w:tc>
        <w:tc>
          <w:tcPr>
            <w:tcW w:w="786" w:type="pct"/>
            <w:shd w:val="clear" w:color="auto" w:fill="98002E"/>
            <w:vAlign w:val="center"/>
          </w:tcPr>
          <w:p w:rsidR="00F95F64" w:rsidRPr="006854F2" w:rsidRDefault="00F95F64" w:rsidP="003B0DE6">
            <w:pPr>
              <w:spacing w:after="0" w:line="240" w:lineRule="auto"/>
              <w:jc w:val="center"/>
              <w:rPr>
                <w:b/>
                <w:bCs/>
                <w:sz w:val="18"/>
                <w:szCs w:val="18"/>
                <w:lang w:val="sr-Latn-CS"/>
              </w:rPr>
            </w:pPr>
            <w:r w:rsidRPr="006854F2">
              <w:rPr>
                <w:b/>
                <w:bCs/>
                <w:sz w:val="18"/>
                <w:szCs w:val="18"/>
                <w:lang w:val="sr-Latn-CS"/>
              </w:rPr>
              <w:t>Broj lista nepokretnosti</w:t>
            </w:r>
          </w:p>
        </w:tc>
        <w:tc>
          <w:tcPr>
            <w:tcW w:w="939" w:type="pct"/>
            <w:shd w:val="clear" w:color="auto" w:fill="98002E"/>
            <w:vAlign w:val="center"/>
          </w:tcPr>
          <w:p w:rsidR="00F95F64" w:rsidRPr="006854F2" w:rsidRDefault="00F95F64" w:rsidP="003B0DE6">
            <w:pPr>
              <w:spacing w:after="0" w:line="240" w:lineRule="auto"/>
              <w:jc w:val="center"/>
              <w:rPr>
                <w:b/>
                <w:bCs/>
                <w:sz w:val="18"/>
                <w:szCs w:val="18"/>
                <w:lang w:val="sr-Latn-CS"/>
              </w:rPr>
            </w:pPr>
            <w:r w:rsidRPr="006854F2">
              <w:rPr>
                <w:b/>
                <w:bCs/>
                <w:sz w:val="18"/>
                <w:szCs w:val="18"/>
                <w:lang w:val="sr-Latn-CS"/>
              </w:rPr>
              <w:t>Opis nepokretnosti</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color w:val="000000"/>
                <w:sz w:val="18"/>
                <w:szCs w:val="18"/>
              </w:rPr>
              <w:t>Srpska Banka AD Beograd (Savski Venac)</w:t>
            </w:r>
            <w:r w:rsidRPr="006854F2" w:rsidDel="008B485E">
              <w:rPr>
                <w:sz w:val="18"/>
                <w:szCs w:val="18"/>
              </w:rPr>
              <w:t xml:space="preserve"> </w:t>
            </w:r>
            <w:r w:rsidRPr="006854F2">
              <w:rPr>
                <w:sz w:val="18"/>
                <w:szCs w:val="18"/>
              </w:rPr>
              <w:t>/ Euro Management doo Beograd</w:t>
            </w:r>
          </w:p>
        </w:tc>
        <w:tc>
          <w:tcPr>
            <w:tcW w:w="837" w:type="pct"/>
          </w:tcPr>
          <w:p w:rsidR="00F95F64" w:rsidRPr="006854F2" w:rsidRDefault="00F95F64" w:rsidP="003B0DE6">
            <w:pPr>
              <w:spacing w:after="0" w:line="240" w:lineRule="auto"/>
              <w:rPr>
                <w:sz w:val="18"/>
                <w:szCs w:val="18"/>
                <w:lang w:val="sr-Latn-CS"/>
              </w:rPr>
            </w:pPr>
            <w:r w:rsidRPr="006854F2">
              <w:rPr>
                <w:sz w:val="18"/>
                <w:szCs w:val="18"/>
                <w:lang w:val="sr-Latn-CS"/>
              </w:rPr>
              <w:t>Vračar Beograd</w:t>
            </w:r>
          </w:p>
        </w:tc>
        <w:tc>
          <w:tcPr>
            <w:tcW w:w="1099" w:type="pct"/>
          </w:tcPr>
          <w:p w:rsidR="00F95F64" w:rsidRPr="006854F2" w:rsidRDefault="00F95F64" w:rsidP="003B0DE6">
            <w:pPr>
              <w:spacing w:after="0" w:line="240" w:lineRule="auto"/>
              <w:rPr>
                <w:sz w:val="18"/>
                <w:szCs w:val="18"/>
                <w:lang w:val="sr-Latn-CS"/>
              </w:rPr>
            </w:pPr>
            <w:r w:rsidRPr="006854F2">
              <w:rPr>
                <w:sz w:val="18"/>
                <w:szCs w:val="18"/>
                <w:lang w:val="sr-Latn-CS"/>
              </w:rPr>
              <w:t>2234</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584</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Prodajni objekat u Beogradu u ulici Cara Nikolaja</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color w:val="000000"/>
                <w:sz w:val="18"/>
                <w:szCs w:val="18"/>
              </w:rPr>
              <w:t>Srpska Banka AD Beograd (Savski Venac)</w:t>
            </w:r>
            <w:r w:rsidRPr="006854F2" w:rsidDel="008B485E">
              <w:rPr>
                <w:sz w:val="18"/>
                <w:szCs w:val="18"/>
              </w:rPr>
              <w:t xml:space="preserve"> </w:t>
            </w:r>
            <w:r w:rsidRPr="006854F2">
              <w:rPr>
                <w:sz w:val="18"/>
                <w:szCs w:val="18"/>
              </w:rPr>
              <w:t>/ Euro Management doo Beograd</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KO Pirot grad</w:t>
            </w:r>
          </w:p>
        </w:tc>
        <w:tc>
          <w:tcPr>
            <w:tcW w:w="1099" w:type="pct"/>
          </w:tcPr>
          <w:p w:rsidR="00F95F64" w:rsidRPr="006854F2" w:rsidRDefault="00F95F64" w:rsidP="003B0DE6">
            <w:pPr>
              <w:spacing w:after="0" w:line="240" w:lineRule="auto"/>
              <w:rPr>
                <w:color w:val="FF0000"/>
                <w:sz w:val="18"/>
                <w:szCs w:val="18"/>
                <w:lang w:val="sr-Latn-CS"/>
              </w:rPr>
            </w:pPr>
            <w:r w:rsidRPr="006854F2">
              <w:rPr>
                <w:sz w:val="18"/>
                <w:szCs w:val="18"/>
                <w:lang w:val="sr-Latn-CS"/>
              </w:rPr>
              <w:t xml:space="preserve">360/2; 360/3; 360/4; 360/5; 360/6; 360/7; 360/8; 360/9; 360/10; 360/11; 360/14; 360/15; 360/16; 360/17; 360/18; 360/19; 360/20; 360/21; 360/22; 360/23; 360/24; </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2493</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Tigar Obuća - stara lokacija</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color w:val="000000"/>
                <w:sz w:val="18"/>
                <w:szCs w:val="18"/>
              </w:rPr>
              <w:t>Srpska Banka AD Beograd (Savski Venac)</w:t>
            </w:r>
            <w:r w:rsidRPr="006854F2" w:rsidDel="008B485E">
              <w:rPr>
                <w:sz w:val="18"/>
                <w:szCs w:val="18"/>
              </w:rPr>
              <w:t xml:space="preserve"> </w:t>
            </w:r>
            <w:r w:rsidRPr="006854F2">
              <w:rPr>
                <w:sz w:val="18"/>
                <w:szCs w:val="18"/>
              </w:rPr>
              <w:t>/ Euro Management doo Beograd</w:t>
            </w:r>
          </w:p>
        </w:tc>
        <w:tc>
          <w:tcPr>
            <w:tcW w:w="837" w:type="pct"/>
          </w:tcPr>
          <w:p w:rsidR="00F95F64" w:rsidRPr="006854F2" w:rsidRDefault="00F95F64" w:rsidP="003B0DE6">
            <w:pPr>
              <w:spacing w:after="0" w:line="240" w:lineRule="auto"/>
              <w:rPr>
                <w:sz w:val="18"/>
                <w:szCs w:val="18"/>
                <w:lang w:val="sr-Latn-CS"/>
              </w:rPr>
            </w:pPr>
            <w:r w:rsidRPr="006854F2">
              <w:rPr>
                <w:sz w:val="18"/>
                <w:szCs w:val="18"/>
                <w:lang w:val="sr-Latn-CS"/>
              </w:rPr>
              <w:t>KO Pirot Grad</w:t>
            </w:r>
          </w:p>
        </w:tc>
        <w:tc>
          <w:tcPr>
            <w:tcW w:w="1099" w:type="pct"/>
          </w:tcPr>
          <w:p w:rsidR="00F95F64" w:rsidRPr="006854F2" w:rsidRDefault="00F95F64" w:rsidP="003B0DE6">
            <w:pPr>
              <w:spacing w:after="0" w:line="240" w:lineRule="auto"/>
              <w:rPr>
                <w:color w:val="FF0000"/>
                <w:sz w:val="18"/>
                <w:szCs w:val="18"/>
                <w:lang w:val="sr-Latn-CS"/>
              </w:rPr>
            </w:pPr>
            <w:r w:rsidRPr="006854F2">
              <w:rPr>
                <w:sz w:val="18"/>
                <w:szCs w:val="18"/>
                <w:lang w:val="sr-Latn-CS"/>
              </w:rPr>
              <w:t xml:space="preserve">4223; 4224/1; 4224/2; 4224/3; 4224/4; </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8848</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Kartonaza</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Pr>
                <w:sz w:val="18"/>
                <w:szCs w:val="18"/>
                <w:lang w:val="pl-PL"/>
              </w:rPr>
              <w:t>OTP Banka (</w:t>
            </w:r>
            <w:r w:rsidRPr="006C580D">
              <w:rPr>
                <w:sz w:val="18"/>
                <w:szCs w:val="18"/>
                <w:lang w:val="pl-PL"/>
              </w:rPr>
              <w:t>Societe Generale Srbija</w:t>
            </w:r>
            <w:r>
              <w:rPr>
                <w:sz w:val="18"/>
                <w:szCs w:val="18"/>
                <w:lang w:val="pl-PL"/>
              </w:rPr>
              <w:t>)</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KO Pirot Grad</w:t>
            </w:r>
          </w:p>
        </w:tc>
        <w:tc>
          <w:tcPr>
            <w:tcW w:w="1099" w:type="pct"/>
          </w:tcPr>
          <w:p w:rsidR="00F95F64" w:rsidRPr="006854F2" w:rsidRDefault="00F95F64" w:rsidP="003B0DE6">
            <w:pPr>
              <w:spacing w:after="0" w:line="240" w:lineRule="auto"/>
              <w:rPr>
                <w:color w:val="FF0000"/>
                <w:sz w:val="18"/>
                <w:szCs w:val="18"/>
                <w:lang w:val="sr-Latn-CS"/>
              </w:rPr>
            </w:pPr>
            <w:r w:rsidRPr="006854F2">
              <w:rPr>
                <w:sz w:val="18"/>
                <w:szCs w:val="18"/>
                <w:lang w:val="sr-Latn-CS"/>
              </w:rPr>
              <w:t>1847</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8231</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Prodajni objekat u Pirotu ulica Dragoseva</w:t>
            </w:r>
          </w:p>
        </w:tc>
      </w:tr>
      <w:tr w:rsidR="00F95F64" w:rsidRPr="006854F2" w:rsidTr="00BB3621">
        <w:trPr>
          <w:cantSplit/>
          <w:trHeight w:val="663"/>
        </w:trPr>
        <w:tc>
          <w:tcPr>
            <w:tcW w:w="1339" w:type="pct"/>
          </w:tcPr>
          <w:p w:rsidR="00F95F64" w:rsidRDefault="00F95F64">
            <w:r w:rsidRPr="004565C4">
              <w:rPr>
                <w:sz w:val="18"/>
                <w:szCs w:val="18"/>
                <w:lang w:val="pl-PL"/>
              </w:rPr>
              <w:t>OTP Banka (Societe Generale Srbija</w:t>
            </w:r>
            <w:r>
              <w:rPr>
                <w:sz w:val="18"/>
                <w:szCs w:val="18"/>
                <w:lang w:val="pl-PL"/>
              </w:rPr>
              <w:t>)</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KO Pirot Grad</w:t>
            </w:r>
          </w:p>
        </w:tc>
        <w:tc>
          <w:tcPr>
            <w:tcW w:w="1099" w:type="pct"/>
          </w:tcPr>
          <w:p w:rsidR="00F95F64" w:rsidRPr="006854F2" w:rsidRDefault="00F95F64" w:rsidP="003B0DE6">
            <w:pPr>
              <w:spacing w:after="0" w:line="240" w:lineRule="auto"/>
              <w:rPr>
                <w:color w:val="FF0000"/>
                <w:sz w:val="18"/>
                <w:szCs w:val="18"/>
                <w:lang w:val="sr-Latn-CS"/>
              </w:rPr>
            </w:pPr>
            <w:r w:rsidRPr="006854F2">
              <w:rPr>
                <w:sz w:val="18"/>
                <w:szCs w:val="18"/>
                <w:lang w:val="sr-Latn-CS"/>
              </w:rPr>
              <w:t xml:space="preserve">3390/45; 3620/1 </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7950</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Zemljiste na lokaciji Tigar III</w:t>
            </w:r>
          </w:p>
        </w:tc>
      </w:tr>
      <w:tr w:rsidR="00F95F64" w:rsidRPr="006854F2">
        <w:trPr>
          <w:cantSplit/>
        </w:trPr>
        <w:tc>
          <w:tcPr>
            <w:tcW w:w="1339" w:type="pct"/>
          </w:tcPr>
          <w:p w:rsidR="00F95F64" w:rsidRDefault="00F95F64">
            <w:r w:rsidRPr="004565C4">
              <w:rPr>
                <w:sz w:val="18"/>
                <w:szCs w:val="18"/>
                <w:lang w:val="pl-PL"/>
              </w:rPr>
              <w:t>OTP Banka (Societe Generale Srbija</w:t>
            </w:r>
            <w:r>
              <w:rPr>
                <w:sz w:val="18"/>
                <w:szCs w:val="18"/>
                <w:lang w:val="pl-PL"/>
              </w:rPr>
              <w:t>)</w:t>
            </w:r>
          </w:p>
        </w:tc>
        <w:tc>
          <w:tcPr>
            <w:tcW w:w="837" w:type="pct"/>
          </w:tcPr>
          <w:p w:rsidR="00F95F64" w:rsidRPr="006854F2" w:rsidRDefault="00F95F64" w:rsidP="003B0DE6">
            <w:pPr>
              <w:spacing w:after="0" w:line="240" w:lineRule="auto"/>
              <w:rPr>
                <w:sz w:val="18"/>
                <w:szCs w:val="18"/>
                <w:lang w:val="sr-Latn-CS"/>
              </w:rPr>
            </w:pPr>
            <w:r w:rsidRPr="006854F2">
              <w:rPr>
                <w:sz w:val="18"/>
                <w:szCs w:val="18"/>
                <w:lang w:val="sr-Latn-CS"/>
              </w:rPr>
              <w:t>KO Pirot Grad</w:t>
            </w:r>
          </w:p>
        </w:tc>
        <w:tc>
          <w:tcPr>
            <w:tcW w:w="1099" w:type="pct"/>
          </w:tcPr>
          <w:p w:rsidR="00F95F64" w:rsidRPr="006854F2" w:rsidRDefault="00F95F64" w:rsidP="003B0DE6">
            <w:pPr>
              <w:spacing w:after="0" w:line="240" w:lineRule="auto"/>
              <w:rPr>
                <w:color w:val="FF0000"/>
                <w:sz w:val="18"/>
                <w:szCs w:val="18"/>
                <w:lang w:val="sr-Latn-CS"/>
              </w:rPr>
            </w:pPr>
            <w:r w:rsidRPr="006854F2">
              <w:rPr>
                <w:sz w:val="18"/>
                <w:szCs w:val="18"/>
                <w:lang w:val="sr-Latn-CS"/>
              </w:rPr>
              <w:t>3390/45</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7950</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Kadrovska sluzba</w:t>
            </w:r>
          </w:p>
        </w:tc>
      </w:tr>
      <w:tr w:rsidR="00F95F64" w:rsidRPr="006854F2">
        <w:trPr>
          <w:cantSplit/>
        </w:trPr>
        <w:tc>
          <w:tcPr>
            <w:tcW w:w="1339" w:type="pct"/>
          </w:tcPr>
          <w:p w:rsidR="00F95F64" w:rsidRDefault="00F95F64">
            <w:r w:rsidRPr="004565C4">
              <w:rPr>
                <w:sz w:val="18"/>
                <w:szCs w:val="18"/>
                <w:lang w:val="pl-PL"/>
              </w:rPr>
              <w:t>OTP Banka (Societe Generale Srbija</w:t>
            </w:r>
            <w:r>
              <w:rPr>
                <w:sz w:val="18"/>
                <w:szCs w:val="18"/>
                <w:lang w:val="pl-PL"/>
              </w:rPr>
              <w:t>)</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KO Niš - Bubanj</w:t>
            </w:r>
          </w:p>
        </w:tc>
        <w:tc>
          <w:tcPr>
            <w:tcW w:w="1099" w:type="pct"/>
          </w:tcPr>
          <w:p w:rsidR="00F95F64" w:rsidRPr="006854F2" w:rsidRDefault="00F95F64" w:rsidP="003B0DE6">
            <w:pPr>
              <w:spacing w:after="0" w:line="240" w:lineRule="auto"/>
              <w:rPr>
                <w:color w:val="FF0000"/>
                <w:sz w:val="18"/>
                <w:szCs w:val="18"/>
                <w:lang w:val="sr-Latn-CS"/>
              </w:rPr>
            </w:pPr>
            <w:r w:rsidRPr="006854F2">
              <w:rPr>
                <w:sz w:val="18"/>
                <w:szCs w:val="18"/>
                <w:lang w:val="sr-Latn-CS"/>
              </w:rPr>
              <w:t>1215</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115</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Predstavništvo Niš ulica Vardarska</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color w:val="000000"/>
                <w:sz w:val="18"/>
                <w:szCs w:val="18"/>
              </w:rPr>
              <w:t>Addiko Bank AD Beograd</w:t>
            </w:r>
            <w:r w:rsidRPr="006854F2">
              <w:rPr>
                <w:sz w:val="18"/>
                <w:szCs w:val="18"/>
                <w:lang w:val="pl-PL"/>
              </w:rPr>
              <w:t xml:space="preserve"> </w:t>
            </w:r>
            <w:r w:rsidRPr="006854F2">
              <w:rPr>
                <w:sz w:val="18"/>
                <w:szCs w:val="18"/>
                <w:lang w:val="sr-Latn-CS"/>
              </w:rPr>
              <w:t>(pravni sledbenik Hypo Alpe Adria bank)</w:t>
            </w:r>
            <w:r>
              <w:rPr>
                <w:sz w:val="18"/>
                <w:szCs w:val="18"/>
                <w:lang w:val="sr-Latn-CS"/>
              </w:rPr>
              <w:t xml:space="preserve"> </w:t>
            </w:r>
            <w:r w:rsidRPr="006854F2">
              <w:rPr>
                <w:sz w:val="18"/>
                <w:szCs w:val="18"/>
              </w:rPr>
              <w:t>/ Euro Management doo Beograd</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KO Pirot Grad</w:t>
            </w:r>
          </w:p>
        </w:tc>
        <w:tc>
          <w:tcPr>
            <w:tcW w:w="1099" w:type="pct"/>
          </w:tcPr>
          <w:p w:rsidR="00F95F64" w:rsidRPr="006854F2" w:rsidRDefault="00F95F64" w:rsidP="003B0DE6">
            <w:pPr>
              <w:spacing w:after="0" w:line="240" w:lineRule="auto"/>
              <w:rPr>
                <w:sz w:val="18"/>
                <w:szCs w:val="18"/>
                <w:lang w:val="sr-Latn-CS"/>
              </w:rPr>
            </w:pPr>
            <w:r w:rsidRPr="006854F2">
              <w:rPr>
                <w:sz w:val="18"/>
                <w:szCs w:val="18"/>
                <w:lang w:val="sr-Latn-CS"/>
              </w:rPr>
              <w:t>3390/4</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7950</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Medicina rada</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color w:val="000000"/>
                <w:sz w:val="18"/>
                <w:szCs w:val="18"/>
              </w:rPr>
              <w:t>Addiko Bank AD Beograd</w:t>
            </w:r>
            <w:r w:rsidRPr="006854F2">
              <w:rPr>
                <w:sz w:val="18"/>
                <w:szCs w:val="18"/>
                <w:lang w:val="pl-PL"/>
              </w:rPr>
              <w:t xml:space="preserve"> </w:t>
            </w:r>
            <w:r w:rsidRPr="006854F2">
              <w:rPr>
                <w:sz w:val="18"/>
                <w:szCs w:val="18"/>
                <w:lang w:val="sr-Latn-CS"/>
              </w:rPr>
              <w:t>(pravni sledbenik Hypo Alpe Adria bank)</w:t>
            </w:r>
            <w:r>
              <w:rPr>
                <w:sz w:val="18"/>
                <w:szCs w:val="18"/>
                <w:lang w:val="sr-Latn-CS"/>
              </w:rPr>
              <w:t xml:space="preserve"> </w:t>
            </w:r>
            <w:r w:rsidRPr="006854F2">
              <w:rPr>
                <w:sz w:val="18"/>
                <w:szCs w:val="18"/>
              </w:rPr>
              <w:t>/ Euro Management doo Beograd</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KO Pirot Grad</w:t>
            </w:r>
          </w:p>
        </w:tc>
        <w:tc>
          <w:tcPr>
            <w:tcW w:w="1099" w:type="pct"/>
          </w:tcPr>
          <w:p w:rsidR="00F95F64" w:rsidRPr="006854F2" w:rsidRDefault="00F95F64" w:rsidP="003B0DE6">
            <w:pPr>
              <w:spacing w:after="0" w:line="240" w:lineRule="auto"/>
              <w:rPr>
                <w:sz w:val="18"/>
                <w:szCs w:val="18"/>
                <w:lang w:val="sr-Latn-CS"/>
              </w:rPr>
            </w:pPr>
            <w:r w:rsidRPr="006854F2">
              <w:rPr>
                <w:sz w:val="18"/>
                <w:szCs w:val="18"/>
                <w:lang w:val="sr-Latn-CS"/>
              </w:rPr>
              <w:t>3620/1</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7950</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Fabrika Tehničke gume T3</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color w:val="000000"/>
                <w:sz w:val="18"/>
                <w:szCs w:val="18"/>
              </w:rPr>
              <w:t>Addiko Bank AD Beograd</w:t>
            </w:r>
            <w:r w:rsidRPr="006854F2">
              <w:rPr>
                <w:sz w:val="18"/>
                <w:szCs w:val="18"/>
                <w:lang w:val="pl-PL"/>
              </w:rPr>
              <w:t xml:space="preserve"> </w:t>
            </w:r>
            <w:r w:rsidRPr="006854F2">
              <w:rPr>
                <w:sz w:val="18"/>
                <w:szCs w:val="18"/>
                <w:lang w:val="sr-Latn-CS"/>
              </w:rPr>
              <w:t>(pravni sledbenik Hypo Alpe Adria bank)</w:t>
            </w:r>
            <w:r w:rsidRPr="006854F2">
              <w:rPr>
                <w:sz w:val="18"/>
                <w:szCs w:val="18"/>
              </w:rPr>
              <w:t xml:space="preserve"> / Euro Management doo Beograd</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KO Pirot Grad</w:t>
            </w:r>
          </w:p>
        </w:tc>
        <w:tc>
          <w:tcPr>
            <w:tcW w:w="1099" w:type="pct"/>
          </w:tcPr>
          <w:p w:rsidR="00F95F64" w:rsidRPr="006854F2" w:rsidRDefault="00F95F64" w:rsidP="003B0DE6">
            <w:pPr>
              <w:spacing w:after="0" w:line="240" w:lineRule="auto"/>
              <w:rPr>
                <w:sz w:val="18"/>
                <w:szCs w:val="18"/>
                <w:lang w:val="sr-Latn-CS"/>
              </w:rPr>
            </w:pPr>
            <w:r w:rsidRPr="006854F2">
              <w:rPr>
                <w:sz w:val="18"/>
                <w:szCs w:val="18"/>
                <w:lang w:val="sr-Latn-CS"/>
              </w:rPr>
              <w:t>3620/1</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7950</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Fabrika Tehničke gume reciklati</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sz w:val="18"/>
                <w:szCs w:val="18"/>
                <w:lang w:val="sr-Latn-CS"/>
              </w:rPr>
              <w:t>Privredna banka Beograd AD Beograd - u stečaju</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KO Užice</w:t>
            </w:r>
          </w:p>
        </w:tc>
        <w:tc>
          <w:tcPr>
            <w:tcW w:w="1099" w:type="pct"/>
          </w:tcPr>
          <w:p w:rsidR="00F95F64" w:rsidRPr="006854F2" w:rsidRDefault="00F95F64" w:rsidP="003B0DE6">
            <w:pPr>
              <w:spacing w:after="0" w:line="240" w:lineRule="auto"/>
              <w:rPr>
                <w:color w:val="FF0000"/>
                <w:sz w:val="18"/>
                <w:szCs w:val="18"/>
                <w:lang w:val="sr-Latn-CS"/>
              </w:rPr>
            </w:pPr>
            <w:r w:rsidRPr="006854F2">
              <w:rPr>
                <w:sz w:val="18"/>
                <w:szCs w:val="18"/>
                <w:lang w:val="sr-Latn-CS"/>
              </w:rPr>
              <w:t>9082/1</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5679</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Prodajni objekat u Užicu</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sz w:val="18"/>
                <w:szCs w:val="18"/>
                <w:lang w:val="sr-Latn-CS"/>
              </w:rPr>
              <w:t>Privredna banka Beograd AD Beograd - u stečaju</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KO Bačka Palanka- Grad</w:t>
            </w:r>
          </w:p>
        </w:tc>
        <w:tc>
          <w:tcPr>
            <w:tcW w:w="1099" w:type="pct"/>
          </w:tcPr>
          <w:p w:rsidR="00F95F64" w:rsidRPr="006854F2" w:rsidRDefault="00F95F64" w:rsidP="003B0DE6">
            <w:pPr>
              <w:spacing w:after="0" w:line="240" w:lineRule="auto"/>
              <w:rPr>
                <w:sz w:val="18"/>
                <w:szCs w:val="18"/>
                <w:lang w:val="sr-Latn-CS"/>
              </w:rPr>
            </w:pPr>
            <w:r w:rsidRPr="006854F2">
              <w:rPr>
                <w:sz w:val="18"/>
                <w:szCs w:val="18"/>
                <w:lang w:val="sr-Latn-CS"/>
              </w:rPr>
              <w:t>1997/2</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2686</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Prodajni objekat u Bačkoj Palanci</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sz w:val="18"/>
                <w:szCs w:val="18"/>
                <w:lang w:val="sr-Latn-CS"/>
              </w:rPr>
              <w:t>Privredna banka Beograd AD Beograd - u stečaju</w:t>
            </w:r>
          </w:p>
        </w:tc>
        <w:tc>
          <w:tcPr>
            <w:tcW w:w="837" w:type="pct"/>
          </w:tcPr>
          <w:p w:rsidR="00F95F64" w:rsidRPr="006854F2" w:rsidRDefault="00F95F64" w:rsidP="003B0DE6">
            <w:pPr>
              <w:spacing w:after="0" w:line="240" w:lineRule="auto"/>
              <w:rPr>
                <w:sz w:val="18"/>
                <w:szCs w:val="18"/>
                <w:lang w:val="sr-Latn-CS"/>
              </w:rPr>
            </w:pPr>
            <w:r w:rsidRPr="006854F2">
              <w:rPr>
                <w:sz w:val="18"/>
                <w:szCs w:val="18"/>
                <w:lang w:val="sr-Latn-CS"/>
              </w:rPr>
              <w:t>KO Kruševac</w:t>
            </w:r>
          </w:p>
        </w:tc>
        <w:tc>
          <w:tcPr>
            <w:tcW w:w="1099" w:type="pct"/>
          </w:tcPr>
          <w:p w:rsidR="00F95F64" w:rsidRPr="006854F2" w:rsidRDefault="00F95F64" w:rsidP="003B0DE6">
            <w:pPr>
              <w:spacing w:after="0" w:line="240" w:lineRule="auto"/>
              <w:rPr>
                <w:sz w:val="18"/>
                <w:szCs w:val="18"/>
                <w:lang w:val="sr-Latn-CS"/>
              </w:rPr>
            </w:pPr>
            <w:r w:rsidRPr="006854F2">
              <w:rPr>
                <w:sz w:val="18"/>
                <w:szCs w:val="18"/>
                <w:lang w:val="sr-Latn-CS"/>
              </w:rPr>
              <w:t>2049</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7469</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Prodajni objekat u Kruševcu</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sz w:val="18"/>
                <w:szCs w:val="18"/>
                <w:lang w:val="sr-Latn-CS"/>
              </w:rPr>
              <w:t>Privredna banka Beograd AD Beograd - u stečaju</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 xml:space="preserve">KO Novi Grad </w:t>
            </w:r>
            <w:r w:rsidRPr="006854F2">
              <w:rPr>
                <w:sz w:val="18"/>
                <w:szCs w:val="18"/>
              </w:rPr>
              <w:t>(</w:t>
            </w:r>
            <w:r w:rsidRPr="006854F2">
              <w:rPr>
                <w:sz w:val="18"/>
                <w:szCs w:val="18"/>
                <w:lang w:val="sr-Latn-CS"/>
              </w:rPr>
              <w:t>Subotica)</w:t>
            </w:r>
          </w:p>
        </w:tc>
        <w:tc>
          <w:tcPr>
            <w:tcW w:w="1099" w:type="pct"/>
          </w:tcPr>
          <w:p w:rsidR="00F95F64" w:rsidRPr="006854F2" w:rsidRDefault="00F95F64" w:rsidP="003B0DE6">
            <w:pPr>
              <w:spacing w:after="0" w:line="240" w:lineRule="auto"/>
              <w:rPr>
                <w:color w:val="FF0000"/>
                <w:sz w:val="18"/>
                <w:szCs w:val="18"/>
                <w:lang w:val="sr-Latn-CS"/>
              </w:rPr>
            </w:pPr>
            <w:r w:rsidRPr="006854F2">
              <w:rPr>
                <w:sz w:val="18"/>
                <w:szCs w:val="18"/>
                <w:lang w:val="sr-Latn-CS"/>
              </w:rPr>
              <w:t>4077/35</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12236</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Prodajni objekat u Subotici</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sz w:val="18"/>
                <w:szCs w:val="18"/>
                <w:lang w:val="sr-Latn-CS"/>
              </w:rPr>
              <w:t xml:space="preserve">Privredna banka Beograd AD Beograd - u stečaju </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KO Svilajnac</w:t>
            </w:r>
          </w:p>
        </w:tc>
        <w:tc>
          <w:tcPr>
            <w:tcW w:w="1099" w:type="pct"/>
          </w:tcPr>
          <w:p w:rsidR="00F95F64" w:rsidRPr="006854F2" w:rsidRDefault="00F95F64" w:rsidP="003B0DE6">
            <w:pPr>
              <w:spacing w:after="0" w:line="240" w:lineRule="auto"/>
              <w:rPr>
                <w:color w:val="FF0000"/>
                <w:sz w:val="18"/>
                <w:szCs w:val="18"/>
                <w:lang w:val="sr-Latn-CS"/>
              </w:rPr>
            </w:pPr>
            <w:r w:rsidRPr="006854F2">
              <w:rPr>
                <w:sz w:val="18"/>
                <w:szCs w:val="18"/>
                <w:lang w:val="sr-Latn-CS"/>
              </w:rPr>
              <w:t>791</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8962</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Prodajni objekat u Svilajncu</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sz w:val="18"/>
                <w:szCs w:val="18"/>
                <w:lang w:val="sr-Latn-CS"/>
              </w:rPr>
              <w:t>Privredna banka Beograd AD Beograd - u stečaju</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KO Knjaževac</w:t>
            </w:r>
          </w:p>
        </w:tc>
        <w:tc>
          <w:tcPr>
            <w:tcW w:w="1099" w:type="pct"/>
          </w:tcPr>
          <w:p w:rsidR="00F95F64" w:rsidRPr="006854F2" w:rsidRDefault="00F95F64" w:rsidP="003B0DE6">
            <w:pPr>
              <w:spacing w:after="0" w:line="240" w:lineRule="auto"/>
              <w:rPr>
                <w:color w:val="FF0000"/>
                <w:sz w:val="18"/>
                <w:szCs w:val="18"/>
                <w:lang w:val="sr-Latn-CS"/>
              </w:rPr>
            </w:pPr>
            <w:r w:rsidRPr="006854F2">
              <w:rPr>
                <w:sz w:val="18"/>
                <w:szCs w:val="18"/>
                <w:lang w:val="sr-Latn-CS"/>
              </w:rPr>
              <w:t>440</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14966</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Prodajni objekat u Knjaževcu</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sz w:val="18"/>
                <w:szCs w:val="18"/>
                <w:lang w:val="sr-Latn-CS"/>
              </w:rPr>
              <w:t>Privredna banka Beograd AD Beograd - u stečaju</w:t>
            </w:r>
          </w:p>
        </w:tc>
        <w:tc>
          <w:tcPr>
            <w:tcW w:w="837" w:type="pct"/>
          </w:tcPr>
          <w:p w:rsidR="00F95F64" w:rsidRPr="006854F2" w:rsidRDefault="00F95F64" w:rsidP="003B0DE6">
            <w:pPr>
              <w:spacing w:after="0" w:line="240" w:lineRule="auto"/>
              <w:rPr>
                <w:sz w:val="18"/>
                <w:szCs w:val="18"/>
                <w:lang w:val="sr-Latn-CS"/>
              </w:rPr>
            </w:pPr>
            <w:r w:rsidRPr="006854F2">
              <w:rPr>
                <w:sz w:val="18"/>
                <w:szCs w:val="18"/>
                <w:lang w:val="sr-Latn-CS"/>
              </w:rPr>
              <w:t>KO Zrenjanin I</w:t>
            </w:r>
          </w:p>
        </w:tc>
        <w:tc>
          <w:tcPr>
            <w:tcW w:w="1099" w:type="pct"/>
          </w:tcPr>
          <w:p w:rsidR="00F95F64" w:rsidRPr="006854F2" w:rsidRDefault="00F95F64" w:rsidP="003B0DE6">
            <w:pPr>
              <w:spacing w:after="0" w:line="240" w:lineRule="auto"/>
              <w:rPr>
                <w:color w:val="FF0000"/>
                <w:sz w:val="18"/>
                <w:szCs w:val="18"/>
                <w:lang w:val="sr-Latn-CS"/>
              </w:rPr>
            </w:pPr>
            <w:r w:rsidRPr="006854F2">
              <w:rPr>
                <w:sz w:val="18"/>
                <w:szCs w:val="18"/>
                <w:lang w:val="sr-Latn-CS"/>
              </w:rPr>
              <w:t>5731</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21603</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Prodajni objekat u Zrenjaninu</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sz w:val="18"/>
                <w:szCs w:val="18"/>
                <w:lang w:val="sr-Latn-CS"/>
              </w:rPr>
              <w:t>Banca Intesa ad Beograd /Euro Management doo, Beograd</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KO Pirot Grad</w:t>
            </w:r>
          </w:p>
        </w:tc>
        <w:tc>
          <w:tcPr>
            <w:tcW w:w="1099" w:type="pct"/>
          </w:tcPr>
          <w:p w:rsidR="00F95F64" w:rsidRPr="006854F2" w:rsidRDefault="00F95F64" w:rsidP="003B0DE6">
            <w:pPr>
              <w:spacing w:after="0" w:line="240" w:lineRule="auto"/>
              <w:rPr>
                <w:sz w:val="18"/>
                <w:szCs w:val="18"/>
                <w:lang w:val="sr-Latn-CS"/>
              </w:rPr>
            </w:pPr>
            <w:r w:rsidRPr="006854F2">
              <w:rPr>
                <w:sz w:val="18"/>
                <w:szCs w:val="18"/>
                <w:lang w:val="sr-Latn-CS"/>
              </w:rPr>
              <w:t xml:space="preserve">3480/1; 3480/3; 3480/4; 3501; </w:t>
            </w:r>
          </w:p>
          <w:p w:rsidR="00F95F64" w:rsidRPr="006854F2" w:rsidRDefault="00F95F64" w:rsidP="003B0DE6">
            <w:pPr>
              <w:spacing w:after="0" w:line="240" w:lineRule="auto"/>
              <w:rPr>
                <w:sz w:val="18"/>
                <w:szCs w:val="18"/>
                <w:lang w:val="sr-Latn-CS"/>
              </w:rPr>
            </w:pPr>
            <w:r w:rsidRPr="006854F2">
              <w:rPr>
                <w:sz w:val="18"/>
                <w:szCs w:val="18"/>
                <w:lang w:val="sr-Latn-CS"/>
              </w:rPr>
              <w:t>3502; 3504; 3505/1.</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7950</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Tigar 3 B Dragos</w:t>
            </w:r>
          </w:p>
        </w:tc>
      </w:tr>
      <w:tr w:rsidR="00F95F64" w:rsidRPr="006854F2">
        <w:trPr>
          <w:cantSplit/>
        </w:trPr>
        <w:tc>
          <w:tcPr>
            <w:tcW w:w="1339" w:type="pct"/>
          </w:tcPr>
          <w:p w:rsidR="00F95F64" w:rsidRPr="006854F2" w:rsidRDefault="00F95F64" w:rsidP="003B0DE6">
            <w:pPr>
              <w:spacing w:after="0" w:line="240" w:lineRule="auto"/>
              <w:rPr>
                <w:sz w:val="18"/>
                <w:szCs w:val="18"/>
                <w:lang w:val="sr-Latn-CS"/>
              </w:rPr>
            </w:pPr>
            <w:r w:rsidRPr="006854F2">
              <w:rPr>
                <w:sz w:val="18"/>
                <w:szCs w:val="18"/>
                <w:lang w:val="sr-Latn-CS"/>
              </w:rPr>
              <w:t>Banca Intesa ad Beograd /Euro Management doo, Beograd</w:t>
            </w:r>
          </w:p>
        </w:tc>
        <w:tc>
          <w:tcPr>
            <w:tcW w:w="837" w:type="pct"/>
          </w:tcPr>
          <w:p w:rsidR="00F95F64" w:rsidRPr="006854F2" w:rsidRDefault="00F95F64" w:rsidP="003B0DE6">
            <w:pPr>
              <w:spacing w:after="0" w:line="240" w:lineRule="auto"/>
              <w:rPr>
                <w:sz w:val="18"/>
                <w:szCs w:val="18"/>
              </w:rPr>
            </w:pPr>
            <w:r w:rsidRPr="006854F2">
              <w:rPr>
                <w:sz w:val="18"/>
                <w:szCs w:val="18"/>
                <w:lang w:val="sr-Latn-CS"/>
              </w:rPr>
              <w:t>KO Šimanovci</w:t>
            </w:r>
          </w:p>
        </w:tc>
        <w:tc>
          <w:tcPr>
            <w:tcW w:w="1099" w:type="pct"/>
          </w:tcPr>
          <w:p w:rsidR="00F95F64" w:rsidRPr="006854F2" w:rsidRDefault="00F95F64" w:rsidP="003B0DE6">
            <w:pPr>
              <w:spacing w:after="0" w:line="240" w:lineRule="auto"/>
              <w:rPr>
                <w:color w:val="FF0000"/>
                <w:sz w:val="18"/>
                <w:szCs w:val="18"/>
                <w:lang w:val="sr-Latn-CS"/>
              </w:rPr>
            </w:pPr>
            <w:r w:rsidRPr="006854F2">
              <w:rPr>
                <w:sz w:val="18"/>
                <w:szCs w:val="18"/>
                <w:lang w:val="sr-Latn-CS"/>
              </w:rPr>
              <w:t>429/9</w:t>
            </w:r>
          </w:p>
        </w:tc>
        <w:tc>
          <w:tcPr>
            <w:tcW w:w="786" w:type="pct"/>
          </w:tcPr>
          <w:p w:rsidR="00F95F64" w:rsidRPr="006854F2" w:rsidRDefault="00F95F64" w:rsidP="003B0DE6">
            <w:pPr>
              <w:spacing w:after="0" w:line="240" w:lineRule="auto"/>
              <w:rPr>
                <w:sz w:val="18"/>
                <w:szCs w:val="18"/>
                <w:lang w:val="sr-Latn-CS"/>
              </w:rPr>
            </w:pPr>
            <w:r w:rsidRPr="006854F2">
              <w:rPr>
                <w:sz w:val="18"/>
                <w:szCs w:val="18"/>
                <w:lang w:val="sr-Latn-CS"/>
              </w:rPr>
              <w:t>1286</w:t>
            </w:r>
          </w:p>
        </w:tc>
        <w:tc>
          <w:tcPr>
            <w:tcW w:w="939" w:type="pct"/>
          </w:tcPr>
          <w:p w:rsidR="00F95F64" w:rsidRPr="006854F2" w:rsidRDefault="00F95F64" w:rsidP="003B0DE6">
            <w:pPr>
              <w:spacing w:after="0" w:line="240" w:lineRule="auto"/>
              <w:rPr>
                <w:sz w:val="18"/>
                <w:szCs w:val="18"/>
                <w:lang w:val="sr-Latn-CS"/>
              </w:rPr>
            </w:pPr>
            <w:r w:rsidRPr="006854F2">
              <w:rPr>
                <w:sz w:val="18"/>
                <w:szCs w:val="18"/>
                <w:lang w:val="sr-Latn-CS"/>
              </w:rPr>
              <w:t>Stovarište Šimanovci</w:t>
            </w:r>
          </w:p>
        </w:tc>
      </w:tr>
      <w:tr w:rsidR="00F95F64" w:rsidRPr="006854F2">
        <w:trPr>
          <w:cantSplit/>
        </w:trPr>
        <w:tc>
          <w:tcPr>
            <w:tcW w:w="1339" w:type="pct"/>
          </w:tcPr>
          <w:p w:rsidR="00F95F64" w:rsidRPr="006854F2" w:rsidRDefault="00F95F64" w:rsidP="002D1149">
            <w:pPr>
              <w:spacing w:after="0" w:line="240" w:lineRule="auto"/>
              <w:rPr>
                <w:sz w:val="18"/>
                <w:szCs w:val="18"/>
                <w:lang w:val="sr-Latn-CS"/>
              </w:rPr>
            </w:pPr>
            <w:r w:rsidRPr="006854F2">
              <w:rPr>
                <w:sz w:val="18"/>
                <w:szCs w:val="18"/>
                <w:lang w:val="sr-Latn-CS"/>
              </w:rPr>
              <w:t>Banca Intesa ad Beograd /Euro Management doo, Beograd</w:t>
            </w:r>
          </w:p>
        </w:tc>
        <w:tc>
          <w:tcPr>
            <w:tcW w:w="837" w:type="pct"/>
          </w:tcPr>
          <w:p w:rsidR="00F95F64" w:rsidRPr="006854F2" w:rsidRDefault="00F95F64" w:rsidP="002D1149">
            <w:pPr>
              <w:spacing w:after="0" w:line="240" w:lineRule="auto"/>
              <w:rPr>
                <w:sz w:val="18"/>
                <w:szCs w:val="18"/>
              </w:rPr>
            </w:pPr>
            <w:r w:rsidRPr="006854F2">
              <w:rPr>
                <w:sz w:val="18"/>
                <w:szCs w:val="18"/>
                <w:lang w:val="sr-Latn-CS"/>
              </w:rPr>
              <w:t>KO Temerin</w:t>
            </w:r>
          </w:p>
        </w:tc>
        <w:tc>
          <w:tcPr>
            <w:tcW w:w="1099" w:type="pct"/>
          </w:tcPr>
          <w:p w:rsidR="00F95F64" w:rsidRPr="006854F2" w:rsidRDefault="00F95F64" w:rsidP="002D1149">
            <w:pPr>
              <w:spacing w:after="0" w:line="240" w:lineRule="auto"/>
              <w:rPr>
                <w:color w:val="FF0000"/>
                <w:sz w:val="18"/>
                <w:szCs w:val="18"/>
                <w:lang w:val="sr-Latn-CS"/>
              </w:rPr>
            </w:pPr>
            <w:r w:rsidRPr="006854F2">
              <w:rPr>
                <w:sz w:val="18"/>
                <w:szCs w:val="18"/>
                <w:lang w:val="sr-Latn-CS"/>
              </w:rPr>
              <w:t>5627</w:t>
            </w:r>
          </w:p>
        </w:tc>
        <w:tc>
          <w:tcPr>
            <w:tcW w:w="786" w:type="pct"/>
          </w:tcPr>
          <w:p w:rsidR="00F95F64" w:rsidRPr="006854F2" w:rsidRDefault="00F95F64" w:rsidP="002D1149">
            <w:pPr>
              <w:spacing w:after="0" w:line="240" w:lineRule="auto"/>
              <w:rPr>
                <w:sz w:val="18"/>
                <w:szCs w:val="18"/>
                <w:lang w:val="sr-Latn-CS"/>
              </w:rPr>
            </w:pPr>
            <w:r w:rsidRPr="006854F2">
              <w:rPr>
                <w:sz w:val="18"/>
                <w:szCs w:val="18"/>
                <w:lang w:val="sr-Latn-CS"/>
              </w:rPr>
              <w:t>8027</w:t>
            </w:r>
          </w:p>
        </w:tc>
        <w:tc>
          <w:tcPr>
            <w:tcW w:w="939" w:type="pct"/>
          </w:tcPr>
          <w:p w:rsidR="00F95F64" w:rsidRPr="006854F2" w:rsidRDefault="00F95F64" w:rsidP="002D1149">
            <w:pPr>
              <w:spacing w:after="0" w:line="240" w:lineRule="auto"/>
              <w:rPr>
                <w:sz w:val="18"/>
                <w:szCs w:val="18"/>
                <w:lang w:val="sr-Latn-CS"/>
              </w:rPr>
            </w:pPr>
            <w:r w:rsidRPr="006854F2">
              <w:rPr>
                <w:sz w:val="18"/>
                <w:szCs w:val="18"/>
                <w:lang w:val="sr-Latn-CS"/>
              </w:rPr>
              <w:t>Stovarište Temerin</w:t>
            </w:r>
          </w:p>
        </w:tc>
      </w:tr>
      <w:tr w:rsidR="00F95F64" w:rsidRPr="006854F2">
        <w:trPr>
          <w:cantSplit/>
        </w:trPr>
        <w:tc>
          <w:tcPr>
            <w:tcW w:w="1339" w:type="pct"/>
          </w:tcPr>
          <w:p w:rsidR="00F95F64" w:rsidRPr="006854F2" w:rsidRDefault="00F95F64" w:rsidP="002D1149">
            <w:pPr>
              <w:spacing w:after="0" w:line="240" w:lineRule="auto"/>
              <w:rPr>
                <w:sz w:val="18"/>
                <w:szCs w:val="18"/>
                <w:lang w:val="sr-Latn-CS"/>
              </w:rPr>
            </w:pPr>
            <w:r w:rsidRPr="006854F2">
              <w:rPr>
                <w:sz w:val="18"/>
                <w:szCs w:val="18"/>
                <w:lang w:val="sr-Latn-CS"/>
              </w:rPr>
              <w:t xml:space="preserve">AIK Banka </w:t>
            </w:r>
            <w:r w:rsidRPr="006854F2">
              <w:rPr>
                <w:color w:val="000000"/>
                <w:sz w:val="18"/>
                <w:szCs w:val="18"/>
                <w:lang w:eastAsia="en-US"/>
              </w:rPr>
              <w:t>AD Beograd</w:t>
            </w:r>
          </w:p>
        </w:tc>
        <w:tc>
          <w:tcPr>
            <w:tcW w:w="837" w:type="pct"/>
          </w:tcPr>
          <w:p w:rsidR="00F95F64" w:rsidRPr="006854F2" w:rsidRDefault="00F95F64" w:rsidP="002D1149">
            <w:pPr>
              <w:spacing w:after="0" w:line="240" w:lineRule="auto"/>
              <w:rPr>
                <w:sz w:val="18"/>
                <w:szCs w:val="18"/>
                <w:lang w:val="sr-Latn-CS"/>
              </w:rPr>
            </w:pPr>
            <w:r w:rsidRPr="006854F2">
              <w:rPr>
                <w:sz w:val="18"/>
                <w:szCs w:val="18"/>
                <w:lang w:val="sr-Latn-CS"/>
              </w:rPr>
              <w:t>KO Pirot Grad</w:t>
            </w:r>
          </w:p>
        </w:tc>
        <w:tc>
          <w:tcPr>
            <w:tcW w:w="1099" w:type="pct"/>
          </w:tcPr>
          <w:p w:rsidR="00F95F64" w:rsidRPr="006854F2" w:rsidRDefault="00F95F64" w:rsidP="002D1149">
            <w:pPr>
              <w:spacing w:after="0" w:line="240" w:lineRule="auto"/>
              <w:rPr>
                <w:sz w:val="18"/>
                <w:szCs w:val="18"/>
                <w:lang w:val="sr-Latn-CS"/>
              </w:rPr>
            </w:pPr>
            <w:r w:rsidRPr="006854F2">
              <w:rPr>
                <w:sz w:val="18"/>
                <w:szCs w:val="18"/>
                <w:lang w:val="sr-Latn-CS"/>
              </w:rPr>
              <w:t>3390/42</w:t>
            </w:r>
          </w:p>
        </w:tc>
        <w:tc>
          <w:tcPr>
            <w:tcW w:w="786" w:type="pct"/>
          </w:tcPr>
          <w:p w:rsidR="00F95F64" w:rsidRPr="006854F2" w:rsidRDefault="00F95F64" w:rsidP="002D1149">
            <w:pPr>
              <w:spacing w:after="0" w:line="240" w:lineRule="auto"/>
              <w:rPr>
                <w:sz w:val="18"/>
                <w:szCs w:val="18"/>
                <w:lang w:val="sr-Latn-CS"/>
              </w:rPr>
            </w:pPr>
            <w:r w:rsidRPr="006854F2">
              <w:rPr>
                <w:sz w:val="18"/>
                <w:szCs w:val="18"/>
                <w:lang w:val="sr-Latn-CS"/>
              </w:rPr>
              <w:t>7950</w:t>
            </w:r>
          </w:p>
        </w:tc>
        <w:tc>
          <w:tcPr>
            <w:tcW w:w="939" w:type="pct"/>
          </w:tcPr>
          <w:p w:rsidR="00F95F64" w:rsidRPr="006854F2" w:rsidRDefault="00F95F64" w:rsidP="002D1149">
            <w:pPr>
              <w:spacing w:after="0" w:line="240" w:lineRule="auto"/>
              <w:rPr>
                <w:sz w:val="18"/>
                <w:szCs w:val="18"/>
                <w:lang w:val="sr-Latn-CS"/>
              </w:rPr>
            </w:pPr>
            <w:r w:rsidRPr="006854F2">
              <w:rPr>
                <w:sz w:val="18"/>
                <w:szCs w:val="18"/>
                <w:lang w:val="sr-Latn-CS"/>
              </w:rPr>
              <w:t>Servis Stop &amp; drive Pirot</w:t>
            </w:r>
          </w:p>
        </w:tc>
      </w:tr>
      <w:tr w:rsidR="00F95F64" w:rsidRPr="006854F2">
        <w:trPr>
          <w:cantSplit/>
        </w:trPr>
        <w:tc>
          <w:tcPr>
            <w:tcW w:w="1339" w:type="pct"/>
          </w:tcPr>
          <w:p w:rsidR="00F95F64" w:rsidRPr="006854F2" w:rsidRDefault="00F95F64" w:rsidP="002D1149">
            <w:pPr>
              <w:spacing w:after="0" w:line="240" w:lineRule="auto"/>
              <w:rPr>
                <w:sz w:val="18"/>
                <w:szCs w:val="18"/>
                <w:lang w:val="sr-Latn-CS"/>
              </w:rPr>
            </w:pPr>
            <w:r w:rsidRPr="006854F2">
              <w:rPr>
                <w:sz w:val="18"/>
                <w:szCs w:val="18"/>
                <w:lang w:val="sr-Latn-CS"/>
              </w:rPr>
              <w:t xml:space="preserve">AIK Banka </w:t>
            </w:r>
            <w:r w:rsidRPr="006854F2">
              <w:rPr>
                <w:color w:val="000000"/>
                <w:sz w:val="18"/>
                <w:szCs w:val="18"/>
                <w:lang w:eastAsia="en-US"/>
              </w:rPr>
              <w:t>AD Beograd</w:t>
            </w:r>
          </w:p>
        </w:tc>
        <w:tc>
          <w:tcPr>
            <w:tcW w:w="837" w:type="pct"/>
          </w:tcPr>
          <w:p w:rsidR="00F95F64" w:rsidRPr="006854F2" w:rsidRDefault="00F95F64" w:rsidP="002D1149">
            <w:pPr>
              <w:spacing w:after="0" w:line="240" w:lineRule="auto"/>
              <w:rPr>
                <w:sz w:val="18"/>
                <w:szCs w:val="18"/>
                <w:lang w:val="sr-Latn-CS"/>
              </w:rPr>
            </w:pPr>
            <w:r w:rsidRPr="006854F2">
              <w:rPr>
                <w:sz w:val="18"/>
                <w:szCs w:val="18"/>
                <w:lang w:val="sr-Latn-CS"/>
              </w:rPr>
              <w:t>KO Pirot Grad</w:t>
            </w:r>
          </w:p>
        </w:tc>
        <w:tc>
          <w:tcPr>
            <w:tcW w:w="1099" w:type="pct"/>
          </w:tcPr>
          <w:p w:rsidR="00F95F64" w:rsidRPr="006854F2" w:rsidRDefault="00F95F64" w:rsidP="002D1149">
            <w:pPr>
              <w:spacing w:after="0" w:line="240" w:lineRule="auto"/>
              <w:rPr>
                <w:sz w:val="18"/>
                <w:szCs w:val="18"/>
                <w:lang w:val="sr-Latn-CS"/>
              </w:rPr>
            </w:pPr>
            <w:r w:rsidRPr="006854F2">
              <w:rPr>
                <w:sz w:val="18"/>
                <w:szCs w:val="18"/>
                <w:lang w:val="sr-Latn-CS"/>
              </w:rPr>
              <w:t>4070/82</w:t>
            </w:r>
          </w:p>
        </w:tc>
        <w:tc>
          <w:tcPr>
            <w:tcW w:w="786" w:type="pct"/>
          </w:tcPr>
          <w:p w:rsidR="00F95F64" w:rsidRPr="006854F2" w:rsidRDefault="00F95F64" w:rsidP="002D1149">
            <w:pPr>
              <w:spacing w:after="0" w:line="240" w:lineRule="auto"/>
              <w:rPr>
                <w:sz w:val="18"/>
                <w:szCs w:val="18"/>
                <w:lang w:val="sr-Latn-CS"/>
              </w:rPr>
            </w:pPr>
            <w:r w:rsidRPr="006854F2">
              <w:rPr>
                <w:sz w:val="18"/>
                <w:szCs w:val="18"/>
                <w:lang w:val="sr-Latn-CS"/>
              </w:rPr>
              <w:t>8292</w:t>
            </w:r>
          </w:p>
        </w:tc>
        <w:tc>
          <w:tcPr>
            <w:tcW w:w="939" w:type="pct"/>
          </w:tcPr>
          <w:p w:rsidR="00F95F64" w:rsidRPr="006854F2" w:rsidRDefault="00F95F64" w:rsidP="002D1149">
            <w:pPr>
              <w:spacing w:after="0" w:line="240" w:lineRule="auto"/>
              <w:rPr>
                <w:sz w:val="18"/>
                <w:szCs w:val="18"/>
                <w:lang w:val="sr-Latn-CS"/>
              </w:rPr>
            </w:pPr>
            <w:r w:rsidRPr="006854F2">
              <w:rPr>
                <w:sz w:val="18"/>
                <w:szCs w:val="18"/>
                <w:lang w:val="sr-Latn-CS"/>
              </w:rPr>
              <w:t>Lokal u ulici Narodnih Heroja 114</w:t>
            </w:r>
          </w:p>
        </w:tc>
      </w:tr>
      <w:tr w:rsidR="00F95F64" w:rsidRPr="006854F2">
        <w:trPr>
          <w:cantSplit/>
        </w:trPr>
        <w:tc>
          <w:tcPr>
            <w:tcW w:w="1339" w:type="pct"/>
          </w:tcPr>
          <w:p w:rsidR="00F95F64" w:rsidRPr="006854F2" w:rsidRDefault="00F95F64" w:rsidP="002D1149">
            <w:pPr>
              <w:spacing w:after="0" w:line="240" w:lineRule="auto"/>
              <w:rPr>
                <w:sz w:val="18"/>
                <w:szCs w:val="18"/>
                <w:lang w:val="sr-Latn-CS"/>
              </w:rPr>
            </w:pPr>
            <w:r w:rsidRPr="006854F2">
              <w:rPr>
                <w:sz w:val="18"/>
                <w:szCs w:val="18"/>
                <w:lang w:val="sr-Latn-CS"/>
              </w:rPr>
              <w:t xml:space="preserve">AIK Banka </w:t>
            </w:r>
            <w:r w:rsidRPr="006854F2">
              <w:rPr>
                <w:color w:val="000000"/>
                <w:sz w:val="18"/>
                <w:szCs w:val="18"/>
                <w:lang w:eastAsia="en-US"/>
              </w:rPr>
              <w:t>AD Beograd</w:t>
            </w:r>
          </w:p>
        </w:tc>
        <w:tc>
          <w:tcPr>
            <w:tcW w:w="837" w:type="pct"/>
          </w:tcPr>
          <w:p w:rsidR="00F95F64" w:rsidRPr="006854F2" w:rsidRDefault="00F95F64" w:rsidP="002D1149">
            <w:pPr>
              <w:spacing w:after="0" w:line="240" w:lineRule="auto"/>
              <w:rPr>
                <w:sz w:val="18"/>
                <w:szCs w:val="18"/>
                <w:lang w:val="sr-Latn-CS"/>
              </w:rPr>
            </w:pPr>
            <w:r w:rsidRPr="006854F2">
              <w:rPr>
                <w:sz w:val="18"/>
                <w:szCs w:val="18"/>
                <w:lang w:val="sr-Latn-CS"/>
              </w:rPr>
              <w:t>KO Čačak</w:t>
            </w:r>
          </w:p>
        </w:tc>
        <w:tc>
          <w:tcPr>
            <w:tcW w:w="1099" w:type="pct"/>
          </w:tcPr>
          <w:p w:rsidR="00F95F64" w:rsidRPr="006854F2" w:rsidRDefault="00F95F64" w:rsidP="002D1149">
            <w:pPr>
              <w:spacing w:after="0" w:line="240" w:lineRule="auto"/>
              <w:rPr>
                <w:color w:val="FF0000"/>
                <w:sz w:val="18"/>
                <w:szCs w:val="18"/>
                <w:lang w:val="sr-Latn-CS"/>
              </w:rPr>
            </w:pPr>
            <w:r w:rsidRPr="006854F2">
              <w:rPr>
                <w:sz w:val="18"/>
                <w:szCs w:val="18"/>
                <w:lang w:val="sr-Latn-CS"/>
              </w:rPr>
              <w:t>4458/54</w:t>
            </w:r>
          </w:p>
        </w:tc>
        <w:tc>
          <w:tcPr>
            <w:tcW w:w="786" w:type="pct"/>
          </w:tcPr>
          <w:p w:rsidR="00F95F64" w:rsidRPr="006854F2" w:rsidRDefault="00F95F64" w:rsidP="002D1149">
            <w:pPr>
              <w:spacing w:after="0" w:line="240" w:lineRule="auto"/>
              <w:rPr>
                <w:sz w:val="18"/>
                <w:szCs w:val="18"/>
                <w:lang w:val="sr-Latn-CS"/>
              </w:rPr>
            </w:pPr>
            <w:r w:rsidRPr="006854F2">
              <w:rPr>
                <w:sz w:val="18"/>
                <w:szCs w:val="18"/>
                <w:lang w:val="sr-Latn-CS"/>
              </w:rPr>
              <w:t>9281</w:t>
            </w:r>
          </w:p>
        </w:tc>
        <w:tc>
          <w:tcPr>
            <w:tcW w:w="939" w:type="pct"/>
          </w:tcPr>
          <w:p w:rsidR="00F95F64" w:rsidRPr="006854F2" w:rsidRDefault="00F95F64" w:rsidP="002D1149">
            <w:pPr>
              <w:spacing w:after="0" w:line="240" w:lineRule="auto"/>
              <w:rPr>
                <w:sz w:val="18"/>
                <w:szCs w:val="18"/>
                <w:lang w:val="sr-Latn-CS"/>
              </w:rPr>
            </w:pPr>
            <w:r w:rsidRPr="006854F2">
              <w:rPr>
                <w:sz w:val="18"/>
                <w:szCs w:val="18"/>
                <w:lang w:val="sr-Latn-CS"/>
              </w:rPr>
              <w:t>Lokal u Čačku</w:t>
            </w:r>
          </w:p>
        </w:tc>
      </w:tr>
      <w:tr w:rsidR="00F95F64" w:rsidRPr="006854F2">
        <w:trPr>
          <w:cantSplit/>
        </w:trPr>
        <w:tc>
          <w:tcPr>
            <w:tcW w:w="1339" w:type="pct"/>
          </w:tcPr>
          <w:p w:rsidR="00F95F64" w:rsidRPr="006854F2" w:rsidRDefault="00F95F64" w:rsidP="002D1149">
            <w:pPr>
              <w:spacing w:after="0" w:line="240" w:lineRule="auto"/>
              <w:rPr>
                <w:sz w:val="18"/>
                <w:szCs w:val="18"/>
                <w:lang w:val="sr-Latn-CS"/>
              </w:rPr>
            </w:pPr>
            <w:r w:rsidRPr="006854F2">
              <w:rPr>
                <w:sz w:val="18"/>
                <w:szCs w:val="18"/>
                <w:lang w:val="sr-Latn-CS"/>
              </w:rPr>
              <w:t xml:space="preserve">AIK Banka </w:t>
            </w:r>
            <w:r w:rsidRPr="006854F2">
              <w:rPr>
                <w:color w:val="000000"/>
                <w:sz w:val="18"/>
                <w:szCs w:val="18"/>
                <w:lang w:eastAsia="en-US"/>
              </w:rPr>
              <w:t>AD Beograd</w:t>
            </w:r>
          </w:p>
        </w:tc>
        <w:tc>
          <w:tcPr>
            <w:tcW w:w="837" w:type="pct"/>
          </w:tcPr>
          <w:p w:rsidR="00F95F64" w:rsidRPr="006854F2" w:rsidRDefault="00F95F64" w:rsidP="002D1149">
            <w:pPr>
              <w:spacing w:after="0" w:line="240" w:lineRule="auto"/>
              <w:rPr>
                <w:sz w:val="18"/>
                <w:szCs w:val="18"/>
                <w:lang w:val="sr-Latn-CS"/>
              </w:rPr>
            </w:pPr>
            <w:r w:rsidRPr="006854F2">
              <w:rPr>
                <w:sz w:val="18"/>
                <w:szCs w:val="18"/>
                <w:lang w:val="sr-Latn-CS"/>
              </w:rPr>
              <w:t>KO Pirot Grad</w:t>
            </w:r>
          </w:p>
        </w:tc>
        <w:tc>
          <w:tcPr>
            <w:tcW w:w="1099" w:type="pct"/>
          </w:tcPr>
          <w:p w:rsidR="00F95F64" w:rsidRPr="006854F2" w:rsidRDefault="00F95F64" w:rsidP="002D1149">
            <w:pPr>
              <w:spacing w:after="0" w:line="240" w:lineRule="auto"/>
              <w:rPr>
                <w:sz w:val="18"/>
                <w:szCs w:val="18"/>
                <w:lang w:val="sr-Latn-CS"/>
              </w:rPr>
            </w:pPr>
            <w:r w:rsidRPr="006854F2">
              <w:rPr>
                <w:sz w:val="18"/>
                <w:szCs w:val="18"/>
                <w:lang w:val="sr-Latn-CS"/>
              </w:rPr>
              <w:t>799</w:t>
            </w:r>
          </w:p>
        </w:tc>
        <w:tc>
          <w:tcPr>
            <w:tcW w:w="786" w:type="pct"/>
          </w:tcPr>
          <w:p w:rsidR="00F95F64" w:rsidRPr="006854F2" w:rsidRDefault="00F95F64" w:rsidP="002D1149">
            <w:pPr>
              <w:spacing w:after="0" w:line="240" w:lineRule="auto"/>
              <w:rPr>
                <w:sz w:val="18"/>
                <w:szCs w:val="18"/>
                <w:lang w:val="sr-Latn-CS"/>
              </w:rPr>
            </w:pPr>
            <w:r w:rsidRPr="006854F2">
              <w:rPr>
                <w:sz w:val="18"/>
                <w:szCs w:val="18"/>
                <w:lang w:val="sr-Latn-CS"/>
              </w:rPr>
              <w:t>8680</w:t>
            </w:r>
          </w:p>
        </w:tc>
        <w:tc>
          <w:tcPr>
            <w:tcW w:w="939" w:type="pct"/>
          </w:tcPr>
          <w:p w:rsidR="00F95F64" w:rsidRPr="006854F2" w:rsidRDefault="00F95F64" w:rsidP="002D1149">
            <w:pPr>
              <w:spacing w:after="0" w:line="240" w:lineRule="auto"/>
              <w:rPr>
                <w:sz w:val="18"/>
                <w:szCs w:val="18"/>
                <w:lang w:val="sr-Latn-CS"/>
              </w:rPr>
            </w:pPr>
            <w:r w:rsidRPr="006854F2">
              <w:rPr>
                <w:sz w:val="18"/>
                <w:szCs w:val="18"/>
                <w:lang w:val="sr-Latn-CS"/>
              </w:rPr>
              <w:t>Lokal u Pirotu Trg republike 78</w:t>
            </w:r>
          </w:p>
        </w:tc>
      </w:tr>
      <w:tr w:rsidR="00F95F64" w:rsidRPr="006854F2">
        <w:trPr>
          <w:cantSplit/>
        </w:trPr>
        <w:tc>
          <w:tcPr>
            <w:tcW w:w="1339" w:type="pct"/>
          </w:tcPr>
          <w:p w:rsidR="00F95F64" w:rsidRPr="006854F2" w:rsidRDefault="00F95F64" w:rsidP="002D1149">
            <w:pPr>
              <w:spacing w:after="0" w:line="240" w:lineRule="auto"/>
              <w:rPr>
                <w:sz w:val="18"/>
                <w:szCs w:val="18"/>
                <w:lang w:val="sr-Latn-CS"/>
              </w:rPr>
            </w:pPr>
            <w:r w:rsidRPr="006854F2">
              <w:rPr>
                <w:sz w:val="18"/>
                <w:szCs w:val="18"/>
                <w:lang w:val="sr-Latn-CS"/>
              </w:rPr>
              <w:t xml:space="preserve">DEG Nemačka - </w:t>
            </w:r>
            <w:r w:rsidRPr="006854F2">
              <w:rPr>
                <w:sz w:val="18"/>
                <w:szCs w:val="18"/>
              </w:rPr>
              <w:t>Deutsche Investitions - und Entwicklungsgesellschaft MBH</w:t>
            </w:r>
          </w:p>
        </w:tc>
        <w:tc>
          <w:tcPr>
            <w:tcW w:w="837" w:type="pct"/>
          </w:tcPr>
          <w:p w:rsidR="00F95F64" w:rsidRPr="006854F2" w:rsidRDefault="00F95F64" w:rsidP="002D1149">
            <w:pPr>
              <w:spacing w:after="0" w:line="240" w:lineRule="auto"/>
              <w:rPr>
                <w:sz w:val="18"/>
                <w:szCs w:val="18"/>
                <w:lang w:val="sr-Latn-CS"/>
              </w:rPr>
            </w:pPr>
            <w:r w:rsidRPr="006854F2">
              <w:rPr>
                <w:sz w:val="18"/>
                <w:szCs w:val="18"/>
                <w:lang w:val="sr-Latn-CS"/>
              </w:rPr>
              <w:t>KO Pirot Grad</w:t>
            </w:r>
          </w:p>
        </w:tc>
        <w:tc>
          <w:tcPr>
            <w:tcW w:w="1099" w:type="pct"/>
          </w:tcPr>
          <w:p w:rsidR="00F95F64" w:rsidRPr="006854F2" w:rsidRDefault="00F95F64" w:rsidP="002D1149">
            <w:pPr>
              <w:spacing w:after="0" w:line="240" w:lineRule="auto"/>
              <w:rPr>
                <w:sz w:val="18"/>
                <w:szCs w:val="18"/>
                <w:lang w:val="sr-Latn-CS"/>
              </w:rPr>
            </w:pPr>
            <w:r w:rsidRPr="006854F2">
              <w:rPr>
                <w:sz w:val="18"/>
                <w:szCs w:val="18"/>
                <w:lang w:val="sr-Latn-CS"/>
              </w:rPr>
              <w:t>3620/1</w:t>
            </w:r>
          </w:p>
        </w:tc>
        <w:tc>
          <w:tcPr>
            <w:tcW w:w="786" w:type="pct"/>
          </w:tcPr>
          <w:p w:rsidR="00F95F64" w:rsidRPr="006854F2" w:rsidRDefault="00F95F64" w:rsidP="002D1149">
            <w:pPr>
              <w:spacing w:after="0" w:line="240" w:lineRule="auto"/>
              <w:rPr>
                <w:sz w:val="18"/>
                <w:szCs w:val="18"/>
                <w:lang w:val="sr-Latn-CS"/>
              </w:rPr>
            </w:pPr>
            <w:r w:rsidRPr="006854F2">
              <w:rPr>
                <w:sz w:val="18"/>
                <w:szCs w:val="18"/>
                <w:lang w:val="sr-Latn-CS"/>
              </w:rPr>
              <w:t>7950</w:t>
            </w:r>
          </w:p>
        </w:tc>
        <w:tc>
          <w:tcPr>
            <w:tcW w:w="939" w:type="pct"/>
          </w:tcPr>
          <w:p w:rsidR="00F95F64" w:rsidRPr="006854F2" w:rsidRDefault="00F95F64" w:rsidP="002D1149">
            <w:pPr>
              <w:spacing w:after="0" w:line="240" w:lineRule="auto"/>
              <w:rPr>
                <w:sz w:val="18"/>
                <w:szCs w:val="18"/>
                <w:lang w:val="sr-Latn-CS"/>
              </w:rPr>
            </w:pPr>
            <w:r w:rsidRPr="006854F2">
              <w:rPr>
                <w:sz w:val="18"/>
                <w:szCs w:val="18"/>
                <w:lang w:val="sr-Latn-CS"/>
              </w:rPr>
              <w:t xml:space="preserve">Zgrada fabrike Obuće </w:t>
            </w:r>
          </w:p>
        </w:tc>
      </w:tr>
      <w:tr w:rsidR="00F95F64" w:rsidRPr="006854F2">
        <w:trPr>
          <w:cantSplit/>
        </w:trPr>
        <w:tc>
          <w:tcPr>
            <w:tcW w:w="1339" w:type="pct"/>
          </w:tcPr>
          <w:p w:rsidR="00F95F64" w:rsidRPr="006854F2" w:rsidRDefault="00F95F64" w:rsidP="002D1149">
            <w:pPr>
              <w:spacing w:after="0" w:line="240" w:lineRule="auto"/>
              <w:rPr>
                <w:sz w:val="18"/>
                <w:szCs w:val="18"/>
                <w:lang w:val="sr-Latn-CS"/>
              </w:rPr>
            </w:pPr>
            <w:r w:rsidRPr="006854F2">
              <w:rPr>
                <w:sz w:val="18"/>
                <w:szCs w:val="18"/>
                <w:lang w:val="sr-Latn-CS"/>
              </w:rPr>
              <w:t>Fond za razvoj RS</w:t>
            </w:r>
          </w:p>
        </w:tc>
        <w:tc>
          <w:tcPr>
            <w:tcW w:w="837" w:type="pct"/>
          </w:tcPr>
          <w:p w:rsidR="00F95F64" w:rsidRPr="006854F2" w:rsidRDefault="00F95F64" w:rsidP="002D1149">
            <w:pPr>
              <w:spacing w:after="0" w:line="240" w:lineRule="auto"/>
              <w:rPr>
                <w:sz w:val="18"/>
                <w:szCs w:val="18"/>
                <w:lang w:val="sr-Latn-CS"/>
              </w:rPr>
            </w:pPr>
            <w:r w:rsidRPr="006854F2">
              <w:rPr>
                <w:sz w:val="18"/>
                <w:szCs w:val="18"/>
                <w:lang w:val="sr-Latn-CS"/>
              </w:rPr>
              <w:t>KO Pirot Grad</w:t>
            </w:r>
          </w:p>
        </w:tc>
        <w:tc>
          <w:tcPr>
            <w:tcW w:w="1099" w:type="pct"/>
          </w:tcPr>
          <w:p w:rsidR="00F95F64" w:rsidRPr="006854F2" w:rsidRDefault="00F95F64" w:rsidP="002D1149">
            <w:pPr>
              <w:spacing w:after="0" w:line="240" w:lineRule="auto"/>
              <w:rPr>
                <w:sz w:val="18"/>
                <w:szCs w:val="18"/>
                <w:lang w:val="sr-Latn-CS"/>
              </w:rPr>
            </w:pPr>
            <w:r w:rsidRPr="006854F2">
              <w:rPr>
                <w:sz w:val="18"/>
                <w:szCs w:val="18"/>
                <w:lang w:val="sr-Latn-CS"/>
              </w:rPr>
              <w:t>3620/1</w:t>
            </w:r>
          </w:p>
        </w:tc>
        <w:tc>
          <w:tcPr>
            <w:tcW w:w="786" w:type="pct"/>
          </w:tcPr>
          <w:p w:rsidR="00F95F64" w:rsidRPr="006854F2" w:rsidRDefault="00F95F64" w:rsidP="002D1149">
            <w:pPr>
              <w:spacing w:after="0" w:line="240" w:lineRule="auto"/>
              <w:rPr>
                <w:sz w:val="18"/>
                <w:szCs w:val="18"/>
                <w:lang w:val="sr-Latn-CS"/>
              </w:rPr>
            </w:pPr>
            <w:r w:rsidRPr="006854F2">
              <w:rPr>
                <w:sz w:val="18"/>
                <w:szCs w:val="18"/>
                <w:lang w:val="sr-Latn-CS"/>
              </w:rPr>
              <w:t>7950</w:t>
            </w:r>
          </w:p>
        </w:tc>
        <w:tc>
          <w:tcPr>
            <w:tcW w:w="939" w:type="pct"/>
          </w:tcPr>
          <w:p w:rsidR="00F95F64" w:rsidRPr="006854F2" w:rsidRDefault="00F95F64" w:rsidP="002D1149">
            <w:pPr>
              <w:spacing w:after="0" w:line="240" w:lineRule="auto"/>
              <w:rPr>
                <w:sz w:val="18"/>
                <w:szCs w:val="18"/>
                <w:lang w:val="sr-Latn-CS"/>
              </w:rPr>
            </w:pPr>
            <w:r w:rsidRPr="006854F2">
              <w:rPr>
                <w:sz w:val="18"/>
                <w:szCs w:val="18"/>
                <w:lang w:val="sr-Latn-CS"/>
              </w:rPr>
              <w:t xml:space="preserve">Zgrada fabrike Obuce </w:t>
            </w:r>
          </w:p>
        </w:tc>
      </w:tr>
      <w:tr w:rsidR="00F95F64" w:rsidRPr="006854F2">
        <w:trPr>
          <w:cantSplit/>
        </w:trPr>
        <w:tc>
          <w:tcPr>
            <w:tcW w:w="1339" w:type="pct"/>
          </w:tcPr>
          <w:p w:rsidR="00F95F64" w:rsidRDefault="00F95F64">
            <w:r w:rsidRPr="00DF5D3F">
              <w:rPr>
                <w:sz w:val="18"/>
                <w:szCs w:val="18"/>
                <w:lang w:val="pl-PL"/>
              </w:rPr>
              <w:t>OTP Banka (Societe Generale Srbija</w:t>
            </w:r>
            <w:r>
              <w:rPr>
                <w:sz w:val="18"/>
                <w:szCs w:val="18"/>
                <w:lang w:val="pl-PL"/>
              </w:rPr>
              <w:t>)</w:t>
            </w:r>
          </w:p>
        </w:tc>
        <w:tc>
          <w:tcPr>
            <w:tcW w:w="837" w:type="pct"/>
          </w:tcPr>
          <w:p w:rsidR="00F95F64" w:rsidRPr="006854F2" w:rsidRDefault="00F95F64" w:rsidP="002D1149">
            <w:pPr>
              <w:spacing w:after="0" w:line="240" w:lineRule="auto"/>
              <w:rPr>
                <w:sz w:val="18"/>
                <w:szCs w:val="18"/>
                <w:lang w:val="sr-Latn-CS"/>
              </w:rPr>
            </w:pPr>
            <w:r w:rsidRPr="006854F2">
              <w:rPr>
                <w:sz w:val="18"/>
                <w:szCs w:val="18"/>
                <w:lang w:val="sr-Latn-CS"/>
              </w:rPr>
              <w:t>KO Pirot Grad</w:t>
            </w:r>
          </w:p>
        </w:tc>
        <w:tc>
          <w:tcPr>
            <w:tcW w:w="1099" w:type="pct"/>
          </w:tcPr>
          <w:p w:rsidR="00F95F64" w:rsidRPr="006854F2" w:rsidRDefault="00F95F64" w:rsidP="002D1149">
            <w:pPr>
              <w:spacing w:after="0" w:line="240" w:lineRule="auto"/>
              <w:rPr>
                <w:sz w:val="18"/>
                <w:szCs w:val="18"/>
                <w:lang w:val="sr-Latn-CS"/>
              </w:rPr>
            </w:pPr>
            <w:r w:rsidRPr="006854F2">
              <w:rPr>
                <w:sz w:val="18"/>
                <w:szCs w:val="18"/>
                <w:lang w:val="sr-Latn-CS"/>
              </w:rPr>
              <w:t>3390/12</w:t>
            </w:r>
          </w:p>
        </w:tc>
        <w:tc>
          <w:tcPr>
            <w:tcW w:w="786" w:type="pct"/>
          </w:tcPr>
          <w:p w:rsidR="00F95F64" w:rsidRPr="006854F2" w:rsidRDefault="00F95F64" w:rsidP="002D1149">
            <w:pPr>
              <w:spacing w:after="0" w:line="240" w:lineRule="auto"/>
              <w:rPr>
                <w:sz w:val="18"/>
                <w:szCs w:val="18"/>
                <w:lang w:val="sr-Latn-CS"/>
              </w:rPr>
            </w:pPr>
            <w:r w:rsidRPr="006854F2">
              <w:rPr>
                <w:sz w:val="18"/>
                <w:szCs w:val="18"/>
                <w:lang w:val="sr-Latn-CS"/>
              </w:rPr>
              <w:t>8340</w:t>
            </w:r>
          </w:p>
        </w:tc>
        <w:tc>
          <w:tcPr>
            <w:tcW w:w="939" w:type="pct"/>
          </w:tcPr>
          <w:p w:rsidR="00F95F64" w:rsidRPr="006854F2" w:rsidRDefault="00F95F64" w:rsidP="002D1149">
            <w:pPr>
              <w:spacing w:after="0" w:line="240" w:lineRule="auto"/>
              <w:rPr>
                <w:sz w:val="18"/>
                <w:szCs w:val="18"/>
                <w:lang w:val="sr-Latn-CS"/>
              </w:rPr>
            </w:pPr>
            <w:r w:rsidRPr="006854F2">
              <w:rPr>
                <w:sz w:val="18"/>
                <w:szCs w:val="18"/>
                <w:lang w:val="sr-Latn-CS"/>
              </w:rPr>
              <w:t>Centralna kuhinja</w:t>
            </w:r>
          </w:p>
        </w:tc>
      </w:tr>
      <w:tr w:rsidR="00F95F64" w:rsidRPr="006854F2">
        <w:trPr>
          <w:cantSplit/>
        </w:trPr>
        <w:tc>
          <w:tcPr>
            <w:tcW w:w="1339" w:type="pct"/>
          </w:tcPr>
          <w:p w:rsidR="00F95F64" w:rsidRDefault="00F95F64">
            <w:r w:rsidRPr="00DF5D3F">
              <w:rPr>
                <w:sz w:val="18"/>
                <w:szCs w:val="18"/>
                <w:lang w:val="pl-PL"/>
              </w:rPr>
              <w:t>OTP Banka (Societe Generale Srbija</w:t>
            </w:r>
            <w:r>
              <w:rPr>
                <w:sz w:val="18"/>
                <w:szCs w:val="18"/>
                <w:lang w:val="pl-PL"/>
              </w:rPr>
              <w:t>)</w:t>
            </w:r>
          </w:p>
        </w:tc>
        <w:tc>
          <w:tcPr>
            <w:tcW w:w="837" w:type="pct"/>
          </w:tcPr>
          <w:p w:rsidR="00F95F64" w:rsidRPr="006854F2" w:rsidRDefault="00F95F64" w:rsidP="002D1149">
            <w:pPr>
              <w:spacing w:after="0" w:line="240" w:lineRule="auto"/>
              <w:rPr>
                <w:sz w:val="18"/>
                <w:szCs w:val="18"/>
                <w:lang w:val="sr-Latn-CS"/>
              </w:rPr>
            </w:pPr>
            <w:r w:rsidRPr="006854F2">
              <w:rPr>
                <w:sz w:val="18"/>
                <w:szCs w:val="18"/>
                <w:lang w:val="sr-Latn-CS"/>
              </w:rPr>
              <w:t>KO Dobri Do (Pirot)</w:t>
            </w:r>
          </w:p>
        </w:tc>
        <w:tc>
          <w:tcPr>
            <w:tcW w:w="1099" w:type="pct"/>
          </w:tcPr>
          <w:p w:rsidR="00F95F64" w:rsidRPr="006854F2" w:rsidRDefault="00F95F64" w:rsidP="002D1149">
            <w:pPr>
              <w:spacing w:after="0" w:line="240" w:lineRule="auto"/>
              <w:rPr>
                <w:color w:val="FF0000"/>
                <w:sz w:val="18"/>
                <w:szCs w:val="18"/>
              </w:rPr>
            </w:pPr>
            <w:r w:rsidRPr="006854F2">
              <w:rPr>
                <w:sz w:val="18"/>
                <w:szCs w:val="18"/>
                <w:lang w:val="sr-Latn-CS"/>
              </w:rPr>
              <w:t xml:space="preserve">7567; 7569; 7570; 7576; 7577; 7583; </w:t>
            </w:r>
          </w:p>
        </w:tc>
        <w:tc>
          <w:tcPr>
            <w:tcW w:w="786" w:type="pct"/>
          </w:tcPr>
          <w:p w:rsidR="00F95F64" w:rsidRPr="006854F2" w:rsidRDefault="00F95F64" w:rsidP="002D1149">
            <w:pPr>
              <w:spacing w:after="0" w:line="240" w:lineRule="auto"/>
              <w:rPr>
                <w:sz w:val="18"/>
                <w:szCs w:val="18"/>
                <w:lang w:val="sr-Latn-CS"/>
              </w:rPr>
            </w:pPr>
            <w:r w:rsidRPr="006854F2">
              <w:rPr>
                <w:sz w:val="18"/>
                <w:szCs w:val="18"/>
                <w:lang w:val="sr-Latn-CS"/>
              </w:rPr>
              <w:t>705</w:t>
            </w:r>
          </w:p>
        </w:tc>
        <w:tc>
          <w:tcPr>
            <w:tcW w:w="939" w:type="pct"/>
          </w:tcPr>
          <w:p w:rsidR="00F95F64" w:rsidRPr="006854F2" w:rsidRDefault="00F95F64" w:rsidP="002D1149">
            <w:pPr>
              <w:spacing w:after="0" w:line="240" w:lineRule="auto"/>
              <w:rPr>
                <w:sz w:val="18"/>
                <w:szCs w:val="18"/>
                <w:lang w:val="sr-Latn-CS"/>
              </w:rPr>
            </w:pPr>
            <w:r w:rsidRPr="006854F2">
              <w:rPr>
                <w:sz w:val="18"/>
                <w:szCs w:val="18"/>
                <w:lang w:val="sr-Latn-CS"/>
              </w:rPr>
              <w:t>Planinarski dom- zemljište</w:t>
            </w:r>
          </w:p>
        </w:tc>
      </w:tr>
      <w:tr w:rsidR="00F95F64" w:rsidRPr="00664B3B">
        <w:trPr>
          <w:cantSplit/>
        </w:trPr>
        <w:tc>
          <w:tcPr>
            <w:tcW w:w="1339" w:type="pct"/>
          </w:tcPr>
          <w:p w:rsidR="00F95F64" w:rsidRDefault="00F95F64">
            <w:r w:rsidRPr="00DF5D3F">
              <w:rPr>
                <w:sz w:val="18"/>
                <w:szCs w:val="18"/>
                <w:lang w:val="pl-PL"/>
              </w:rPr>
              <w:t>OTP Banka (Societe Generale Srbija</w:t>
            </w:r>
            <w:r>
              <w:rPr>
                <w:sz w:val="18"/>
                <w:szCs w:val="18"/>
                <w:lang w:val="pl-PL"/>
              </w:rPr>
              <w:t>)</w:t>
            </w:r>
          </w:p>
        </w:tc>
        <w:tc>
          <w:tcPr>
            <w:tcW w:w="837" w:type="pct"/>
          </w:tcPr>
          <w:p w:rsidR="00F95F64" w:rsidRPr="006854F2" w:rsidRDefault="00F95F64" w:rsidP="002D1149">
            <w:pPr>
              <w:spacing w:after="0" w:line="240" w:lineRule="auto"/>
              <w:rPr>
                <w:sz w:val="18"/>
                <w:szCs w:val="18"/>
                <w:lang w:val="sr-Latn-CS"/>
              </w:rPr>
            </w:pPr>
            <w:r w:rsidRPr="006854F2">
              <w:rPr>
                <w:sz w:val="18"/>
                <w:szCs w:val="18"/>
                <w:lang w:val="sr-Latn-CS"/>
              </w:rPr>
              <w:t>KO Pirot Grad</w:t>
            </w:r>
          </w:p>
        </w:tc>
        <w:tc>
          <w:tcPr>
            <w:tcW w:w="1099" w:type="pct"/>
          </w:tcPr>
          <w:p w:rsidR="00F95F64" w:rsidRPr="006854F2" w:rsidRDefault="00F95F64" w:rsidP="002D1149">
            <w:pPr>
              <w:spacing w:after="0" w:line="240" w:lineRule="auto"/>
              <w:rPr>
                <w:sz w:val="18"/>
                <w:szCs w:val="18"/>
                <w:lang w:val="sr-Latn-CS"/>
              </w:rPr>
            </w:pPr>
            <w:r w:rsidRPr="006854F2">
              <w:rPr>
                <w:sz w:val="18"/>
                <w:szCs w:val="18"/>
                <w:lang w:val="sr-Latn-CS"/>
              </w:rPr>
              <w:t>1892/2; 1897/8;</w:t>
            </w:r>
          </w:p>
        </w:tc>
        <w:tc>
          <w:tcPr>
            <w:tcW w:w="786" w:type="pct"/>
          </w:tcPr>
          <w:p w:rsidR="00F95F64" w:rsidRPr="006854F2" w:rsidRDefault="00F95F64" w:rsidP="002D1149">
            <w:pPr>
              <w:spacing w:after="0" w:line="240" w:lineRule="auto"/>
              <w:rPr>
                <w:sz w:val="18"/>
                <w:szCs w:val="18"/>
                <w:lang w:val="sr-Latn-CS"/>
              </w:rPr>
            </w:pPr>
            <w:r w:rsidRPr="006854F2">
              <w:rPr>
                <w:sz w:val="18"/>
                <w:szCs w:val="18"/>
                <w:lang w:val="sr-Latn-CS"/>
              </w:rPr>
              <w:t>8311</w:t>
            </w:r>
          </w:p>
        </w:tc>
        <w:tc>
          <w:tcPr>
            <w:tcW w:w="939" w:type="pct"/>
          </w:tcPr>
          <w:p w:rsidR="00F95F64" w:rsidRPr="006854F2" w:rsidRDefault="00F95F64" w:rsidP="002D1149">
            <w:pPr>
              <w:spacing w:after="0" w:line="240" w:lineRule="auto"/>
              <w:rPr>
                <w:sz w:val="18"/>
                <w:szCs w:val="18"/>
                <w:lang w:val="sr-Latn-CS"/>
              </w:rPr>
            </w:pPr>
            <w:r w:rsidRPr="006854F2">
              <w:rPr>
                <w:sz w:val="18"/>
                <w:szCs w:val="18"/>
                <w:lang w:val="sr-Latn-CS"/>
              </w:rPr>
              <w:t>Poslovni prostor u Ul Branka Radicevica – PRODATO NA LICITACIJI 31.08.2017.</w:t>
            </w:r>
          </w:p>
        </w:tc>
      </w:tr>
    </w:tbl>
    <w:p w:rsidR="00F95F64" w:rsidRPr="00917C58" w:rsidRDefault="00F95F64" w:rsidP="002D1149">
      <w:pPr>
        <w:spacing w:after="0" w:line="240" w:lineRule="auto"/>
        <w:rPr>
          <w:sz w:val="20"/>
          <w:szCs w:val="20"/>
          <w:lang w:val="sr-Latn-CS"/>
        </w:rPr>
      </w:pPr>
      <w:r w:rsidRPr="00917C58">
        <w:rPr>
          <w:i/>
          <w:iCs/>
          <w:sz w:val="18"/>
          <w:szCs w:val="18"/>
          <w:lang w:val="sr-Latn-CS"/>
        </w:rPr>
        <w:t>Napomena: Privredno društvo Euro Management doo, Beograd je otkupilo potraživanja hipotekarnih poveri</w:t>
      </w:r>
      <w:r>
        <w:rPr>
          <w:i/>
          <w:iCs/>
          <w:sz w:val="18"/>
          <w:szCs w:val="18"/>
          <w:lang w:val="sr-Latn-CS"/>
        </w:rPr>
        <w:t>laca: Banca Intesa ad, Beograd,</w:t>
      </w:r>
      <w:r w:rsidRPr="00917C58">
        <w:rPr>
          <w:i/>
          <w:iCs/>
          <w:sz w:val="18"/>
          <w:szCs w:val="18"/>
          <w:lang w:val="sr-Latn-CS"/>
        </w:rPr>
        <w:t xml:space="preserve"> Srpska banka ad Beograd</w:t>
      </w:r>
      <w:r>
        <w:rPr>
          <w:i/>
          <w:iCs/>
          <w:sz w:val="18"/>
          <w:szCs w:val="18"/>
          <w:lang w:val="sr-Latn-CS"/>
        </w:rPr>
        <w:t xml:space="preserve"> i Addiko bank ad Beograd.</w:t>
      </w:r>
    </w:p>
    <w:p w:rsidR="00F95F64" w:rsidRPr="00664B3B" w:rsidRDefault="00F95F64" w:rsidP="00BB3621">
      <w:pPr>
        <w:spacing w:after="0" w:line="240" w:lineRule="auto"/>
        <w:ind w:left="360"/>
        <w:rPr>
          <w:highlight w:val="yellow"/>
          <w:lang w:val="sr-Latn-CS"/>
        </w:rPr>
      </w:pPr>
      <w:r w:rsidRPr="00664B3B">
        <w:rPr>
          <w:highlight w:val="yellow"/>
          <w:lang w:val="sr-Latn-CS"/>
        </w:rPr>
        <w:br w:type="page"/>
      </w:r>
    </w:p>
    <w:p w:rsidR="00F95F64" w:rsidRPr="003A7997" w:rsidRDefault="00F95F64" w:rsidP="00DF633C">
      <w:pPr>
        <w:pStyle w:val="BDOHeadingOne"/>
        <w:numPr>
          <w:ilvl w:val="0"/>
          <w:numId w:val="8"/>
        </w:numPr>
        <w:ind w:left="567" w:hanging="567"/>
      </w:pPr>
      <w:bookmarkStart w:id="72" w:name="_Toc23147915"/>
      <w:r w:rsidRPr="003A7997">
        <w:t>Procena novčanog iznosa koji bi se dobio unovčenjem imovine sprovođenjem bankrotstva</w:t>
      </w:r>
      <w:bookmarkEnd w:id="72"/>
    </w:p>
    <w:p w:rsidR="00F95F64" w:rsidRDefault="00F95F64" w:rsidP="007E5BA3">
      <w:pPr>
        <w:pStyle w:val="BDONormal"/>
        <w:jc w:val="both"/>
        <w:rPr>
          <w:sz w:val="22"/>
          <w:szCs w:val="22"/>
          <w:lang w:val="sr-Latn-CS"/>
        </w:rPr>
      </w:pPr>
      <w:r>
        <w:rPr>
          <w:sz w:val="22"/>
          <w:szCs w:val="22"/>
          <w:lang w:val="sr-Latn-CS"/>
        </w:rPr>
        <w:t>Procenjena likvidaciona vrednost ukupne imovine predlagača sa stanjem na dan 31.07.2019. godine iznosi 2.887.608.036 dinara, pri čemu je nominalna vrednost stečajne mase (vrednost imovine umanjena za troškove u vezi držanja nepokretnosti, postrojenja, opreme i zaliha, troškove stečajnog postupka, diskonte i dr) na isti dan procenjena u visini od 1.302.757.154 dinara.</w:t>
      </w:r>
    </w:p>
    <w:p w:rsidR="00F95F64" w:rsidRPr="003A7997" w:rsidRDefault="00F95F64" w:rsidP="007E5BA3">
      <w:pPr>
        <w:pStyle w:val="BDONormal"/>
        <w:jc w:val="both"/>
        <w:rPr>
          <w:sz w:val="22"/>
          <w:szCs w:val="22"/>
          <w:lang w:val="sr-Latn-CS"/>
        </w:rPr>
      </w:pPr>
      <w:r w:rsidRPr="003A7997">
        <w:rPr>
          <w:sz w:val="22"/>
          <w:szCs w:val="22"/>
          <w:lang w:val="sr-Latn-CS"/>
        </w:rPr>
        <w:t xml:space="preserve">Procena je Predlagača (prema metodi likvidacione vrednosti) da bi vrednost novčane mase koja bi se ostvarila prodajom imovine i naplatom potraživanja, nakon namirenja troškova postupka, u slučaju bankrotstva iznosila </w:t>
      </w:r>
      <w:r>
        <w:rPr>
          <w:sz w:val="22"/>
          <w:szCs w:val="22"/>
          <w:lang w:val="sr-Latn-CS"/>
        </w:rPr>
        <w:t>875.928.192,00</w:t>
      </w:r>
      <w:r w:rsidRPr="003A7997">
        <w:rPr>
          <w:sz w:val="22"/>
          <w:szCs w:val="22"/>
          <w:lang w:val="sr-Latn-CS"/>
        </w:rPr>
        <w:t xml:space="preserve"> dinara</w:t>
      </w:r>
      <w:r>
        <w:rPr>
          <w:sz w:val="22"/>
          <w:szCs w:val="22"/>
          <w:lang w:val="sr-Latn-CS"/>
        </w:rPr>
        <w:t xml:space="preserve"> (predstavlja nominalnu vrednost diskontovanu na period od tri godine, koliko iznosi pretpostavljeni period trajanja postupka stečaja kroz bankrotstvo)</w:t>
      </w:r>
      <w:r w:rsidRPr="003A7997">
        <w:rPr>
          <w:sz w:val="22"/>
          <w:szCs w:val="22"/>
          <w:lang w:val="sr-Latn-CS"/>
        </w:rPr>
        <w:t xml:space="preserve">, što bi bio nedovoljan iznos za namirenje svih poverilaca. </w:t>
      </w:r>
    </w:p>
    <w:p w:rsidR="00F95F64" w:rsidRPr="003A7997" w:rsidRDefault="00F95F64" w:rsidP="007E5BA3">
      <w:pPr>
        <w:pStyle w:val="BDONormal"/>
        <w:jc w:val="both"/>
        <w:rPr>
          <w:sz w:val="22"/>
          <w:szCs w:val="22"/>
          <w:lang w:val="sr-Latn-CS"/>
        </w:rPr>
      </w:pPr>
      <w:r w:rsidRPr="003A7997">
        <w:rPr>
          <w:sz w:val="22"/>
          <w:szCs w:val="22"/>
          <w:lang w:val="sr-Latn-CS"/>
        </w:rPr>
        <w:t>Osnov za navedenu procenu predstavlja Izveštaj o proceni vrednosti imovine Dužnika, koju je za potrebe izrade ovog plana sačinio nezavisni procenitelj Adventis Real Estate Management d.o.o. Beograd (Prilog br. 3).</w:t>
      </w:r>
    </w:p>
    <w:p w:rsidR="00F95F64" w:rsidRPr="003A7997" w:rsidRDefault="00F95F64" w:rsidP="007E5BA3">
      <w:pPr>
        <w:pStyle w:val="BDONormal"/>
        <w:jc w:val="both"/>
        <w:rPr>
          <w:sz w:val="22"/>
          <w:szCs w:val="22"/>
          <w:lang w:val="sr-Latn-CS"/>
        </w:rPr>
      </w:pPr>
      <w:r w:rsidRPr="003A7997">
        <w:rPr>
          <w:sz w:val="22"/>
          <w:szCs w:val="22"/>
          <w:lang w:val="sr-Latn-CS"/>
        </w:rPr>
        <w:t>Procenjen</w:t>
      </w:r>
      <w:r>
        <w:rPr>
          <w:sz w:val="22"/>
          <w:szCs w:val="22"/>
          <w:lang w:val="sr-Latn-CS"/>
        </w:rPr>
        <w:t>e</w:t>
      </w:r>
      <w:r w:rsidRPr="003A7997">
        <w:rPr>
          <w:sz w:val="22"/>
          <w:szCs w:val="22"/>
          <w:lang w:val="sr-Latn-CS"/>
        </w:rPr>
        <w:t xml:space="preserve"> vrednost</w:t>
      </w:r>
      <w:r>
        <w:rPr>
          <w:sz w:val="22"/>
          <w:szCs w:val="22"/>
          <w:lang w:val="sr-Latn-CS"/>
        </w:rPr>
        <w:t>i</w:t>
      </w:r>
      <w:r w:rsidRPr="003A7997">
        <w:rPr>
          <w:sz w:val="22"/>
          <w:szCs w:val="22"/>
          <w:lang w:val="sr-Latn-CS"/>
        </w:rPr>
        <w:t xml:space="preserve"> imovine prikazane su u narednoj tabeli. </w:t>
      </w:r>
    </w:p>
    <w:p w:rsidR="00F95F64" w:rsidRPr="00DB1A92" w:rsidRDefault="00F95F64" w:rsidP="00536008">
      <w:pPr>
        <w:pStyle w:val="Caption"/>
      </w:pPr>
      <w:bookmarkStart w:id="73" w:name="_Toc296952647"/>
      <w:r w:rsidRPr="00DB1A92">
        <w:t xml:space="preserve">Tabela </w:t>
      </w:r>
      <w:r w:rsidRPr="00DB1A92">
        <w:rPr>
          <w:lang w:val="en-US"/>
        </w:rPr>
        <w:t>29</w:t>
      </w:r>
      <w:r w:rsidRPr="00DB1A92">
        <w:t xml:space="preserve">: Procenjena </w:t>
      </w:r>
      <w:bookmarkEnd w:id="73"/>
      <w:r w:rsidRPr="00DB1A92">
        <w:t>vrednost imovine</w:t>
      </w:r>
    </w:p>
    <w:tbl>
      <w:tblPr>
        <w:tblW w:w="8500" w:type="dxa"/>
        <w:tblInd w:w="2" w:type="dxa"/>
        <w:tblLook w:val="00A0"/>
      </w:tblPr>
      <w:tblGrid>
        <w:gridCol w:w="3420"/>
        <w:gridCol w:w="1700"/>
        <w:gridCol w:w="1700"/>
        <w:gridCol w:w="1680"/>
      </w:tblGrid>
      <w:tr w:rsidR="00F95F64" w:rsidRPr="00DB1A92">
        <w:trPr>
          <w:trHeight w:val="792"/>
        </w:trPr>
        <w:tc>
          <w:tcPr>
            <w:tcW w:w="3420" w:type="dxa"/>
            <w:tcBorders>
              <w:top w:val="single" w:sz="4" w:space="0" w:color="auto"/>
              <w:left w:val="single" w:sz="4" w:space="0" w:color="auto"/>
              <w:bottom w:val="single" w:sz="4" w:space="0" w:color="auto"/>
              <w:right w:val="single" w:sz="4" w:space="0" w:color="auto"/>
            </w:tcBorders>
            <w:shd w:val="clear" w:color="000000" w:fill="98002E"/>
            <w:noWrap/>
            <w:vAlign w:val="center"/>
          </w:tcPr>
          <w:p w:rsidR="00F95F64" w:rsidRPr="00DB1A92" w:rsidRDefault="00F95F64" w:rsidP="003A7997">
            <w:pPr>
              <w:spacing w:after="0" w:line="240" w:lineRule="auto"/>
              <w:rPr>
                <w:b/>
                <w:bCs/>
                <w:color w:val="FFFFFF"/>
                <w:sz w:val="18"/>
                <w:szCs w:val="18"/>
                <w:lang w:eastAsia="en-US"/>
              </w:rPr>
            </w:pPr>
            <w:r w:rsidRPr="00DB1A92">
              <w:rPr>
                <w:b/>
                <w:bCs/>
                <w:color w:val="FFFFFF"/>
                <w:sz w:val="18"/>
                <w:szCs w:val="18"/>
                <w:lang w:eastAsia="en-US"/>
              </w:rPr>
              <w:t>Grupa sredstava</w:t>
            </w:r>
          </w:p>
        </w:tc>
        <w:tc>
          <w:tcPr>
            <w:tcW w:w="1700" w:type="dxa"/>
            <w:tcBorders>
              <w:top w:val="single" w:sz="4" w:space="0" w:color="auto"/>
              <w:left w:val="nil"/>
              <w:bottom w:val="single" w:sz="4" w:space="0" w:color="auto"/>
              <w:right w:val="single" w:sz="4" w:space="0" w:color="auto"/>
            </w:tcBorders>
            <w:shd w:val="clear" w:color="000000" w:fill="98002E"/>
            <w:vAlign w:val="center"/>
          </w:tcPr>
          <w:p w:rsidR="00F95F64" w:rsidRPr="00DB1A92" w:rsidRDefault="00F95F64" w:rsidP="00A46C50">
            <w:pPr>
              <w:spacing w:after="0" w:line="240" w:lineRule="auto"/>
              <w:jc w:val="center"/>
              <w:rPr>
                <w:b/>
                <w:bCs/>
                <w:color w:val="FFFFFF"/>
                <w:sz w:val="18"/>
                <w:szCs w:val="18"/>
                <w:lang w:eastAsia="en-US"/>
              </w:rPr>
            </w:pPr>
            <w:r w:rsidRPr="00DB1A92">
              <w:rPr>
                <w:b/>
                <w:bCs/>
                <w:color w:val="FFFFFF"/>
                <w:sz w:val="18"/>
                <w:szCs w:val="18"/>
                <w:lang w:eastAsia="en-US"/>
              </w:rPr>
              <w:t xml:space="preserve">Knjigovodstvena vrednost (RSD) </w:t>
            </w:r>
          </w:p>
        </w:tc>
        <w:tc>
          <w:tcPr>
            <w:tcW w:w="1700" w:type="dxa"/>
            <w:tcBorders>
              <w:top w:val="single" w:sz="4" w:space="0" w:color="auto"/>
              <w:left w:val="nil"/>
              <w:bottom w:val="single" w:sz="4" w:space="0" w:color="auto"/>
              <w:right w:val="single" w:sz="4" w:space="0" w:color="auto"/>
            </w:tcBorders>
            <w:shd w:val="clear" w:color="000000" w:fill="98002E"/>
            <w:vAlign w:val="center"/>
          </w:tcPr>
          <w:p w:rsidR="00F95F64" w:rsidRPr="00DB1A92" w:rsidRDefault="00F95F64" w:rsidP="00A46C50">
            <w:pPr>
              <w:spacing w:after="0" w:line="240" w:lineRule="auto"/>
              <w:jc w:val="center"/>
              <w:rPr>
                <w:b/>
                <w:bCs/>
                <w:color w:val="FFFFFF"/>
                <w:sz w:val="18"/>
                <w:szCs w:val="18"/>
                <w:lang w:eastAsia="en-US"/>
              </w:rPr>
            </w:pPr>
            <w:r w:rsidRPr="00DB1A92">
              <w:rPr>
                <w:b/>
                <w:bCs/>
                <w:color w:val="FFFFFF"/>
                <w:sz w:val="18"/>
                <w:szCs w:val="18"/>
                <w:lang w:eastAsia="en-US"/>
              </w:rPr>
              <w:t xml:space="preserve">Procenjena vrednost (RSD) </w:t>
            </w:r>
          </w:p>
        </w:tc>
        <w:tc>
          <w:tcPr>
            <w:tcW w:w="1680" w:type="dxa"/>
            <w:tcBorders>
              <w:top w:val="single" w:sz="4" w:space="0" w:color="auto"/>
              <w:left w:val="nil"/>
              <w:bottom w:val="single" w:sz="4" w:space="0" w:color="auto"/>
              <w:right w:val="single" w:sz="4" w:space="0" w:color="auto"/>
            </w:tcBorders>
            <w:shd w:val="clear" w:color="000000" w:fill="98002E"/>
            <w:vAlign w:val="center"/>
          </w:tcPr>
          <w:p w:rsidR="00F95F64" w:rsidRPr="00DB1A92" w:rsidRDefault="00F95F64" w:rsidP="00A46C50">
            <w:pPr>
              <w:spacing w:after="0" w:line="240" w:lineRule="auto"/>
              <w:jc w:val="center"/>
              <w:rPr>
                <w:b/>
                <w:bCs/>
                <w:color w:val="FFFFFF"/>
                <w:sz w:val="18"/>
                <w:szCs w:val="18"/>
                <w:lang w:eastAsia="en-US"/>
              </w:rPr>
            </w:pPr>
            <w:r w:rsidRPr="00DB1A92">
              <w:rPr>
                <w:b/>
                <w:bCs/>
                <w:color w:val="FFFFFF"/>
                <w:sz w:val="18"/>
                <w:szCs w:val="18"/>
                <w:lang w:eastAsia="en-US"/>
              </w:rPr>
              <w:t xml:space="preserve">Likvidaciona vrednost (RSD) </w:t>
            </w:r>
            <w:r>
              <w:rPr>
                <w:b/>
                <w:bCs/>
                <w:color w:val="FFFFFF"/>
                <w:sz w:val="18"/>
                <w:szCs w:val="18"/>
                <w:lang w:eastAsia="en-US"/>
              </w:rPr>
              <w:t>- nominalne vrednosti</w:t>
            </w:r>
          </w:p>
        </w:tc>
      </w:tr>
      <w:tr w:rsidR="00F95F64" w:rsidRPr="00DB1A92">
        <w:trPr>
          <w:trHeight w:val="288"/>
        </w:trPr>
        <w:tc>
          <w:tcPr>
            <w:tcW w:w="3420" w:type="dxa"/>
            <w:tcBorders>
              <w:top w:val="nil"/>
              <w:left w:val="single" w:sz="4" w:space="0" w:color="auto"/>
              <w:bottom w:val="single" w:sz="4" w:space="0" w:color="auto"/>
              <w:right w:val="single" w:sz="4" w:space="0" w:color="auto"/>
            </w:tcBorders>
            <w:noWrap/>
            <w:vAlign w:val="center"/>
          </w:tcPr>
          <w:p w:rsidR="00F95F64" w:rsidRPr="00DB1A92" w:rsidRDefault="00F95F64" w:rsidP="003A7997">
            <w:pPr>
              <w:spacing w:after="0" w:line="240" w:lineRule="auto"/>
              <w:rPr>
                <w:color w:val="000000"/>
                <w:sz w:val="18"/>
                <w:szCs w:val="18"/>
                <w:lang w:eastAsia="en-US"/>
              </w:rPr>
            </w:pPr>
            <w:r w:rsidRPr="00DB1A92">
              <w:rPr>
                <w:color w:val="000000"/>
                <w:sz w:val="18"/>
                <w:szCs w:val="18"/>
                <w:lang w:eastAsia="en-US"/>
              </w:rPr>
              <w:t>Nematerijalna imovina</w:t>
            </w:r>
          </w:p>
        </w:tc>
        <w:tc>
          <w:tcPr>
            <w:tcW w:w="170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82.314.000</w:t>
            </w:r>
          </w:p>
        </w:tc>
        <w:tc>
          <w:tcPr>
            <w:tcW w:w="170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2.589.335</w:t>
            </w:r>
          </w:p>
        </w:tc>
        <w:tc>
          <w:tcPr>
            <w:tcW w:w="168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1.812.534</w:t>
            </w:r>
          </w:p>
        </w:tc>
      </w:tr>
      <w:tr w:rsidR="00F95F64" w:rsidRPr="00DB1A92">
        <w:trPr>
          <w:trHeight w:val="288"/>
        </w:trPr>
        <w:tc>
          <w:tcPr>
            <w:tcW w:w="3420" w:type="dxa"/>
            <w:tcBorders>
              <w:top w:val="nil"/>
              <w:left w:val="single" w:sz="4" w:space="0" w:color="auto"/>
              <w:bottom w:val="single" w:sz="4" w:space="0" w:color="auto"/>
              <w:right w:val="single" w:sz="4" w:space="0" w:color="auto"/>
            </w:tcBorders>
            <w:noWrap/>
            <w:vAlign w:val="center"/>
          </w:tcPr>
          <w:p w:rsidR="00F95F64" w:rsidRPr="00DB1A92" w:rsidRDefault="00F95F64" w:rsidP="003A7997">
            <w:pPr>
              <w:spacing w:after="0" w:line="240" w:lineRule="auto"/>
              <w:rPr>
                <w:color w:val="000000"/>
                <w:sz w:val="18"/>
                <w:szCs w:val="18"/>
                <w:lang w:eastAsia="en-US"/>
              </w:rPr>
            </w:pPr>
            <w:r w:rsidRPr="00DB1A92">
              <w:rPr>
                <w:color w:val="000000"/>
                <w:sz w:val="18"/>
                <w:szCs w:val="18"/>
                <w:lang w:eastAsia="en-US"/>
              </w:rPr>
              <w:t>Nektretnine, postrojenja i oprema</w:t>
            </w:r>
          </w:p>
        </w:tc>
        <w:tc>
          <w:tcPr>
            <w:tcW w:w="170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3.214.947.000</w:t>
            </w:r>
          </w:p>
        </w:tc>
        <w:tc>
          <w:tcPr>
            <w:tcW w:w="170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3.160.789.855</w:t>
            </w:r>
          </w:p>
        </w:tc>
        <w:tc>
          <w:tcPr>
            <w:tcW w:w="168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2.089.473.520</w:t>
            </w:r>
          </w:p>
        </w:tc>
      </w:tr>
      <w:tr w:rsidR="00F95F64" w:rsidRPr="00DB1A92">
        <w:trPr>
          <w:trHeight w:val="288"/>
        </w:trPr>
        <w:tc>
          <w:tcPr>
            <w:tcW w:w="3420" w:type="dxa"/>
            <w:tcBorders>
              <w:top w:val="nil"/>
              <w:left w:val="single" w:sz="4" w:space="0" w:color="auto"/>
              <w:bottom w:val="single" w:sz="4" w:space="0" w:color="auto"/>
              <w:right w:val="single" w:sz="4" w:space="0" w:color="auto"/>
            </w:tcBorders>
            <w:noWrap/>
            <w:vAlign w:val="center"/>
          </w:tcPr>
          <w:p w:rsidR="00F95F64" w:rsidRPr="00DB1A92" w:rsidRDefault="00F95F64" w:rsidP="003A7997">
            <w:pPr>
              <w:spacing w:after="0" w:line="240" w:lineRule="auto"/>
              <w:rPr>
                <w:color w:val="000000"/>
                <w:sz w:val="18"/>
                <w:szCs w:val="18"/>
                <w:lang w:eastAsia="en-US"/>
              </w:rPr>
            </w:pPr>
            <w:r w:rsidRPr="00DB1A92">
              <w:rPr>
                <w:color w:val="000000"/>
                <w:sz w:val="18"/>
                <w:szCs w:val="18"/>
                <w:lang w:eastAsia="en-US"/>
              </w:rPr>
              <w:t>Dugoročni finansijski plasmani</w:t>
            </w:r>
          </w:p>
        </w:tc>
        <w:tc>
          <w:tcPr>
            <w:tcW w:w="170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168.728.845</w:t>
            </w:r>
          </w:p>
        </w:tc>
        <w:tc>
          <w:tcPr>
            <w:tcW w:w="170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400.671.893</w:t>
            </w:r>
          </w:p>
        </w:tc>
        <w:tc>
          <w:tcPr>
            <w:tcW w:w="168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200.335.947</w:t>
            </w:r>
          </w:p>
        </w:tc>
      </w:tr>
      <w:tr w:rsidR="00F95F64" w:rsidRPr="00DB1A92">
        <w:trPr>
          <w:trHeight w:val="288"/>
        </w:trPr>
        <w:tc>
          <w:tcPr>
            <w:tcW w:w="3420" w:type="dxa"/>
            <w:tcBorders>
              <w:top w:val="nil"/>
              <w:left w:val="single" w:sz="4" w:space="0" w:color="auto"/>
              <w:bottom w:val="single" w:sz="4" w:space="0" w:color="auto"/>
              <w:right w:val="single" w:sz="4" w:space="0" w:color="auto"/>
            </w:tcBorders>
            <w:noWrap/>
            <w:vAlign w:val="center"/>
          </w:tcPr>
          <w:p w:rsidR="00F95F64" w:rsidRPr="00DB1A92" w:rsidRDefault="00F95F64" w:rsidP="003A7997">
            <w:pPr>
              <w:spacing w:after="0" w:line="240" w:lineRule="auto"/>
              <w:rPr>
                <w:color w:val="000000"/>
                <w:sz w:val="18"/>
                <w:szCs w:val="18"/>
                <w:lang w:eastAsia="en-US"/>
              </w:rPr>
            </w:pPr>
            <w:r w:rsidRPr="00DB1A92">
              <w:rPr>
                <w:color w:val="000000"/>
                <w:sz w:val="18"/>
                <w:szCs w:val="18"/>
                <w:lang w:eastAsia="en-US"/>
              </w:rPr>
              <w:t>Zalihe</w:t>
            </w:r>
          </w:p>
        </w:tc>
        <w:tc>
          <w:tcPr>
            <w:tcW w:w="170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1.308.271.471</w:t>
            </w:r>
          </w:p>
        </w:tc>
        <w:tc>
          <w:tcPr>
            <w:tcW w:w="170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973.652.702</w:t>
            </w:r>
          </w:p>
        </w:tc>
        <w:tc>
          <w:tcPr>
            <w:tcW w:w="168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480.908.351</w:t>
            </w:r>
          </w:p>
        </w:tc>
      </w:tr>
      <w:tr w:rsidR="00F95F64" w:rsidRPr="00DB1A92">
        <w:trPr>
          <w:trHeight w:val="552"/>
        </w:trPr>
        <w:tc>
          <w:tcPr>
            <w:tcW w:w="3420" w:type="dxa"/>
            <w:tcBorders>
              <w:top w:val="nil"/>
              <w:left w:val="single" w:sz="4" w:space="0" w:color="auto"/>
              <w:bottom w:val="single" w:sz="4" w:space="0" w:color="auto"/>
              <w:right w:val="single" w:sz="4" w:space="0" w:color="auto"/>
            </w:tcBorders>
            <w:vAlign w:val="center"/>
          </w:tcPr>
          <w:p w:rsidR="00F95F64" w:rsidRPr="00DB1A92" w:rsidRDefault="00F95F64" w:rsidP="003A7997">
            <w:pPr>
              <w:spacing w:after="0" w:line="240" w:lineRule="auto"/>
              <w:rPr>
                <w:color w:val="000000"/>
                <w:sz w:val="18"/>
                <w:szCs w:val="18"/>
                <w:lang w:eastAsia="en-US"/>
              </w:rPr>
            </w:pPr>
            <w:r w:rsidRPr="00DB1A92">
              <w:rPr>
                <w:color w:val="000000"/>
                <w:sz w:val="18"/>
                <w:szCs w:val="18"/>
                <w:lang w:eastAsia="en-US"/>
              </w:rPr>
              <w:t>Kratkoročna potraživanja i plasmani, novčana sredstva i aktivna vremenska razgraničenja</w:t>
            </w:r>
          </w:p>
        </w:tc>
        <w:tc>
          <w:tcPr>
            <w:tcW w:w="170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411.264.000</w:t>
            </w:r>
          </w:p>
        </w:tc>
        <w:tc>
          <w:tcPr>
            <w:tcW w:w="170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350.164.367</w:t>
            </w:r>
          </w:p>
        </w:tc>
        <w:tc>
          <w:tcPr>
            <w:tcW w:w="168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color w:val="000000"/>
                <w:sz w:val="18"/>
                <w:szCs w:val="18"/>
                <w:lang w:eastAsia="en-US"/>
              </w:rPr>
            </w:pPr>
            <w:r w:rsidRPr="00DB1A92">
              <w:rPr>
                <w:color w:val="000000"/>
                <w:sz w:val="18"/>
                <w:szCs w:val="18"/>
                <w:lang w:eastAsia="en-US"/>
              </w:rPr>
              <w:t>115.077.684</w:t>
            </w:r>
          </w:p>
        </w:tc>
      </w:tr>
      <w:tr w:rsidR="00F95F64" w:rsidRPr="00DB1A92">
        <w:trPr>
          <w:trHeight w:val="288"/>
        </w:trPr>
        <w:tc>
          <w:tcPr>
            <w:tcW w:w="3420" w:type="dxa"/>
            <w:tcBorders>
              <w:top w:val="nil"/>
              <w:left w:val="single" w:sz="4" w:space="0" w:color="auto"/>
              <w:bottom w:val="single" w:sz="4" w:space="0" w:color="auto"/>
              <w:right w:val="single" w:sz="4" w:space="0" w:color="auto"/>
            </w:tcBorders>
            <w:noWrap/>
            <w:vAlign w:val="center"/>
          </w:tcPr>
          <w:p w:rsidR="00F95F64" w:rsidRPr="00DB1A92" w:rsidRDefault="00F95F64" w:rsidP="003A7997">
            <w:pPr>
              <w:spacing w:after="0" w:line="240" w:lineRule="auto"/>
              <w:jc w:val="right"/>
              <w:rPr>
                <w:b/>
                <w:bCs/>
                <w:color w:val="000000"/>
                <w:sz w:val="18"/>
                <w:szCs w:val="18"/>
                <w:lang w:eastAsia="en-US"/>
              </w:rPr>
            </w:pPr>
            <w:r w:rsidRPr="00DB1A92">
              <w:rPr>
                <w:b/>
                <w:bCs/>
                <w:color w:val="000000"/>
                <w:sz w:val="18"/>
                <w:szCs w:val="18"/>
                <w:lang w:eastAsia="en-US"/>
              </w:rPr>
              <w:t>Ukupno:</w:t>
            </w:r>
          </w:p>
        </w:tc>
        <w:tc>
          <w:tcPr>
            <w:tcW w:w="170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b/>
                <w:bCs/>
                <w:color w:val="000000"/>
                <w:sz w:val="18"/>
                <w:szCs w:val="18"/>
                <w:lang w:eastAsia="en-US"/>
              </w:rPr>
            </w:pPr>
            <w:r w:rsidRPr="00DB1A92">
              <w:rPr>
                <w:b/>
                <w:bCs/>
                <w:color w:val="000000"/>
                <w:sz w:val="18"/>
                <w:szCs w:val="18"/>
                <w:lang w:eastAsia="en-US"/>
              </w:rPr>
              <w:t>5.185.525.316</w:t>
            </w:r>
          </w:p>
        </w:tc>
        <w:tc>
          <w:tcPr>
            <w:tcW w:w="170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b/>
                <w:bCs/>
                <w:color w:val="000000"/>
                <w:sz w:val="18"/>
                <w:szCs w:val="18"/>
                <w:lang w:eastAsia="en-US"/>
              </w:rPr>
            </w:pPr>
            <w:r w:rsidRPr="00DB1A92">
              <w:rPr>
                <w:b/>
                <w:bCs/>
                <w:color w:val="000000"/>
                <w:sz w:val="18"/>
                <w:szCs w:val="18"/>
                <w:lang w:eastAsia="en-US"/>
              </w:rPr>
              <w:t>4.887.868.153</w:t>
            </w:r>
          </w:p>
        </w:tc>
        <w:tc>
          <w:tcPr>
            <w:tcW w:w="1680" w:type="dxa"/>
            <w:tcBorders>
              <w:top w:val="nil"/>
              <w:left w:val="nil"/>
              <w:bottom w:val="single" w:sz="4" w:space="0" w:color="auto"/>
              <w:right w:val="single" w:sz="4" w:space="0" w:color="auto"/>
            </w:tcBorders>
            <w:noWrap/>
            <w:vAlign w:val="center"/>
          </w:tcPr>
          <w:p w:rsidR="00F95F64" w:rsidRPr="00DB1A92" w:rsidRDefault="00F95F64" w:rsidP="003A7997">
            <w:pPr>
              <w:spacing w:after="0" w:line="240" w:lineRule="auto"/>
              <w:jc w:val="right"/>
              <w:rPr>
                <w:b/>
                <w:bCs/>
                <w:color w:val="000000"/>
                <w:sz w:val="18"/>
                <w:szCs w:val="18"/>
                <w:lang w:eastAsia="en-US"/>
              </w:rPr>
            </w:pPr>
            <w:r w:rsidRPr="00DB1A92">
              <w:rPr>
                <w:b/>
                <w:bCs/>
                <w:color w:val="000000"/>
                <w:sz w:val="18"/>
                <w:szCs w:val="18"/>
                <w:lang w:eastAsia="en-US"/>
              </w:rPr>
              <w:t>2.887.608.036</w:t>
            </w:r>
          </w:p>
        </w:tc>
      </w:tr>
      <w:tr w:rsidR="00F95F64" w:rsidRPr="00DB1A92">
        <w:trPr>
          <w:trHeight w:val="288"/>
        </w:trPr>
        <w:tc>
          <w:tcPr>
            <w:tcW w:w="3420" w:type="dxa"/>
            <w:tcBorders>
              <w:top w:val="nil"/>
              <w:left w:val="single" w:sz="4" w:space="0" w:color="auto"/>
              <w:bottom w:val="single" w:sz="4" w:space="0" w:color="auto"/>
              <w:right w:val="single" w:sz="4" w:space="0" w:color="auto"/>
            </w:tcBorders>
            <w:noWrap/>
            <w:vAlign w:val="center"/>
          </w:tcPr>
          <w:p w:rsidR="00F95F64" w:rsidRPr="00DB1A92" w:rsidRDefault="00F95F64" w:rsidP="00DB1A92">
            <w:pPr>
              <w:spacing w:after="0" w:line="240" w:lineRule="auto"/>
              <w:rPr>
                <w:color w:val="000000"/>
                <w:sz w:val="18"/>
                <w:szCs w:val="18"/>
                <w:lang w:eastAsia="en-US"/>
              </w:rPr>
            </w:pPr>
            <w:r w:rsidRPr="00DB1A92">
              <w:rPr>
                <w:color w:val="000000"/>
                <w:sz w:val="18"/>
                <w:szCs w:val="18"/>
                <w:lang w:eastAsia="en-US"/>
              </w:rPr>
              <w:t>Troškovi u vezi držanja NPO i zaliha</w:t>
            </w:r>
          </w:p>
        </w:tc>
        <w:tc>
          <w:tcPr>
            <w:tcW w:w="1700" w:type="dxa"/>
            <w:tcBorders>
              <w:top w:val="nil"/>
              <w:left w:val="nil"/>
              <w:bottom w:val="single" w:sz="4" w:space="0" w:color="auto"/>
              <w:right w:val="single" w:sz="4" w:space="0" w:color="auto"/>
            </w:tcBorders>
            <w:noWrap/>
            <w:vAlign w:val="center"/>
          </w:tcPr>
          <w:p w:rsidR="00F95F64" w:rsidRPr="00DB1A92" w:rsidRDefault="00F95F64" w:rsidP="00DB1A92">
            <w:pPr>
              <w:spacing w:after="0" w:line="240" w:lineRule="auto"/>
              <w:rPr>
                <w:color w:val="000000"/>
                <w:sz w:val="18"/>
                <w:szCs w:val="18"/>
                <w:lang w:eastAsia="en-US"/>
              </w:rPr>
            </w:pPr>
            <w:r w:rsidRPr="00DB1A92">
              <w:rPr>
                <w:color w:val="000000"/>
                <w:sz w:val="18"/>
                <w:szCs w:val="18"/>
                <w:lang w:eastAsia="en-US"/>
              </w:rPr>
              <w:t> </w:t>
            </w:r>
          </w:p>
        </w:tc>
        <w:tc>
          <w:tcPr>
            <w:tcW w:w="1700" w:type="dxa"/>
            <w:tcBorders>
              <w:top w:val="nil"/>
              <w:left w:val="nil"/>
              <w:bottom w:val="single" w:sz="4" w:space="0" w:color="auto"/>
              <w:right w:val="single" w:sz="4" w:space="0" w:color="auto"/>
            </w:tcBorders>
            <w:noWrap/>
            <w:vAlign w:val="center"/>
          </w:tcPr>
          <w:p w:rsidR="00F95F64" w:rsidRPr="00DB1A92" w:rsidRDefault="00F95F64" w:rsidP="00DB1A92">
            <w:pPr>
              <w:spacing w:after="0" w:line="240" w:lineRule="auto"/>
              <w:jc w:val="right"/>
              <w:rPr>
                <w:b/>
                <w:bCs/>
                <w:color w:val="000000"/>
                <w:sz w:val="18"/>
                <w:szCs w:val="18"/>
                <w:lang w:eastAsia="en-US"/>
              </w:rPr>
            </w:pPr>
            <w:r w:rsidRPr="00DB1A92">
              <w:rPr>
                <w:b/>
                <w:bCs/>
                <w:color w:val="000000"/>
                <w:sz w:val="18"/>
                <w:szCs w:val="18"/>
                <w:lang w:eastAsia="en-US"/>
              </w:rPr>
              <w:t> </w:t>
            </w:r>
          </w:p>
        </w:tc>
        <w:tc>
          <w:tcPr>
            <w:tcW w:w="1680" w:type="dxa"/>
            <w:tcBorders>
              <w:top w:val="nil"/>
              <w:left w:val="nil"/>
              <w:bottom w:val="single" w:sz="4" w:space="0" w:color="auto"/>
              <w:right w:val="single" w:sz="4" w:space="0" w:color="auto"/>
            </w:tcBorders>
            <w:noWrap/>
            <w:vAlign w:val="center"/>
          </w:tcPr>
          <w:p w:rsidR="00F95F64" w:rsidRPr="00DB1A92" w:rsidRDefault="00F95F64" w:rsidP="00DB1A92">
            <w:pPr>
              <w:spacing w:after="0" w:line="240" w:lineRule="auto"/>
              <w:jc w:val="right"/>
              <w:rPr>
                <w:color w:val="000000"/>
                <w:sz w:val="18"/>
                <w:szCs w:val="18"/>
                <w:lang w:eastAsia="en-US"/>
              </w:rPr>
            </w:pPr>
            <w:r w:rsidRPr="00DB1A92">
              <w:rPr>
                <w:color w:val="000000"/>
                <w:sz w:val="18"/>
                <w:szCs w:val="18"/>
              </w:rPr>
              <w:t>282.093.728</w:t>
            </w:r>
          </w:p>
        </w:tc>
      </w:tr>
      <w:tr w:rsidR="00F95F64" w:rsidRPr="00DB1A92">
        <w:trPr>
          <w:trHeight w:val="288"/>
        </w:trPr>
        <w:tc>
          <w:tcPr>
            <w:tcW w:w="3420" w:type="dxa"/>
            <w:tcBorders>
              <w:top w:val="nil"/>
              <w:left w:val="single" w:sz="4" w:space="0" w:color="auto"/>
              <w:bottom w:val="single" w:sz="4" w:space="0" w:color="auto"/>
              <w:right w:val="single" w:sz="4" w:space="0" w:color="auto"/>
            </w:tcBorders>
            <w:noWrap/>
            <w:vAlign w:val="center"/>
          </w:tcPr>
          <w:p w:rsidR="00F95F64" w:rsidRPr="00DB1A92" w:rsidRDefault="00F95F64" w:rsidP="00DB1A92">
            <w:pPr>
              <w:spacing w:after="0" w:line="240" w:lineRule="auto"/>
              <w:rPr>
                <w:color w:val="000000"/>
                <w:sz w:val="18"/>
                <w:szCs w:val="18"/>
                <w:lang w:eastAsia="en-US"/>
              </w:rPr>
            </w:pPr>
            <w:r w:rsidRPr="00DB1A92">
              <w:rPr>
                <w:color w:val="000000"/>
                <w:sz w:val="18"/>
                <w:szCs w:val="18"/>
                <w:lang w:eastAsia="en-US"/>
              </w:rPr>
              <w:t>Troškovi stečajnog postupka, diskonti i dr (50%)</w:t>
            </w:r>
          </w:p>
        </w:tc>
        <w:tc>
          <w:tcPr>
            <w:tcW w:w="1700" w:type="dxa"/>
            <w:tcBorders>
              <w:top w:val="nil"/>
              <w:left w:val="nil"/>
              <w:bottom w:val="single" w:sz="4" w:space="0" w:color="auto"/>
              <w:right w:val="single" w:sz="4" w:space="0" w:color="auto"/>
            </w:tcBorders>
            <w:noWrap/>
            <w:vAlign w:val="center"/>
          </w:tcPr>
          <w:p w:rsidR="00F95F64" w:rsidRPr="00DB1A92" w:rsidRDefault="00F95F64" w:rsidP="00DB1A92">
            <w:pPr>
              <w:spacing w:after="0" w:line="240" w:lineRule="auto"/>
              <w:rPr>
                <w:color w:val="000000"/>
                <w:sz w:val="18"/>
                <w:szCs w:val="18"/>
                <w:lang w:eastAsia="en-US"/>
              </w:rPr>
            </w:pPr>
            <w:r w:rsidRPr="00DB1A92">
              <w:rPr>
                <w:color w:val="000000"/>
                <w:sz w:val="18"/>
                <w:szCs w:val="18"/>
                <w:lang w:eastAsia="en-US"/>
              </w:rPr>
              <w:t> </w:t>
            </w:r>
          </w:p>
        </w:tc>
        <w:tc>
          <w:tcPr>
            <w:tcW w:w="1700" w:type="dxa"/>
            <w:tcBorders>
              <w:top w:val="nil"/>
              <w:left w:val="nil"/>
              <w:bottom w:val="single" w:sz="4" w:space="0" w:color="auto"/>
              <w:right w:val="single" w:sz="4" w:space="0" w:color="auto"/>
            </w:tcBorders>
            <w:noWrap/>
            <w:vAlign w:val="center"/>
          </w:tcPr>
          <w:p w:rsidR="00F95F64" w:rsidRPr="00DB1A92" w:rsidRDefault="00F95F64" w:rsidP="00DB1A92">
            <w:pPr>
              <w:spacing w:after="0" w:line="240" w:lineRule="auto"/>
              <w:rPr>
                <w:color w:val="000000"/>
                <w:sz w:val="18"/>
                <w:szCs w:val="18"/>
                <w:lang w:eastAsia="en-US"/>
              </w:rPr>
            </w:pPr>
            <w:r w:rsidRPr="00DB1A92">
              <w:rPr>
                <w:color w:val="000000"/>
                <w:sz w:val="18"/>
                <w:szCs w:val="18"/>
                <w:lang w:eastAsia="en-US"/>
              </w:rPr>
              <w:t> </w:t>
            </w:r>
          </w:p>
        </w:tc>
        <w:tc>
          <w:tcPr>
            <w:tcW w:w="1680" w:type="dxa"/>
            <w:tcBorders>
              <w:top w:val="nil"/>
              <w:left w:val="nil"/>
              <w:bottom w:val="single" w:sz="4" w:space="0" w:color="auto"/>
              <w:right w:val="single" w:sz="4" w:space="0" w:color="auto"/>
            </w:tcBorders>
            <w:noWrap/>
            <w:vAlign w:val="center"/>
          </w:tcPr>
          <w:p w:rsidR="00F95F64" w:rsidRPr="00DB1A92" w:rsidRDefault="00F95F64" w:rsidP="00DB1A92">
            <w:pPr>
              <w:spacing w:after="0" w:line="240" w:lineRule="auto"/>
              <w:jc w:val="right"/>
              <w:rPr>
                <w:color w:val="000000"/>
                <w:sz w:val="18"/>
                <w:szCs w:val="18"/>
                <w:lang w:eastAsia="en-US"/>
              </w:rPr>
            </w:pPr>
            <w:r w:rsidRPr="00DB1A92">
              <w:rPr>
                <w:color w:val="000000"/>
                <w:sz w:val="18"/>
                <w:szCs w:val="18"/>
              </w:rPr>
              <w:t>1.302.757.154</w:t>
            </w:r>
          </w:p>
        </w:tc>
      </w:tr>
      <w:tr w:rsidR="00F95F64" w:rsidRPr="003A7997">
        <w:trPr>
          <w:trHeight w:val="288"/>
        </w:trPr>
        <w:tc>
          <w:tcPr>
            <w:tcW w:w="3420" w:type="dxa"/>
            <w:tcBorders>
              <w:top w:val="nil"/>
              <w:left w:val="single" w:sz="4" w:space="0" w:color="auto"/>
              <w:bottom w:val="single" w:sz="4" w:space="0" w:color="auto"/>
              <w:right w:val="single" w:sz="4" w:space="0" w:color="auto"/>
            </w:tcBorders>
            <w:noWrap/>
            <w:vAlign w:val="center"/>
          </w:tcPr>
          <w:p w:rsidR="00F95F64" w:rsidRPr="00DB1A92" w:rsidRDefault="00F95F64" w:rsidP="00DB1A92">
            <w:pPr>
              <w:spacing w:after="0" w:line="240" w:lineRule="auto"/>
              <w:jc w:val="right"/>
              <w:rPr>
                <w:b/>
                <w:bCs/>
                <w:color w:val="000000"/>
                <w:sz w:val="18"/>
                <w:szCs w:val="18"/>
                <w:lang w:eastAsia="en-US"/>
              </w:rPr>
            </w:pPr>
            <w:r w:rsidRPr="00DB1A92">
              <w:rPr>
                <w:b/>
                <w:bCs/>
                <w:color w:val="000000"/>
                <w:sz w:val="18"/>
                <w:szCs w:val="18"/>
                <w:lang w:eastAsia="en-US"/>
              </w:rPr>
              <w:t>Neto stečajna masa za poverioce:</w:t>
            </w:r>
          </w:p>
        </w:tc>
        <w:tc>
          <w:tcPr>
            <w:tcW w:w="1700" w:type="dxa"/>
            <w:tcBorders>
              <w:top w:val="nil"/>
              <w:left w:val="nil"/>
              <w:bottom w:val="single" w:sz="4" w:space="0" w:color="auto"/>
              <w:right w:val="single" w:sz="4" w:space="0" w:color="auto"/>
            </w:tcBorders>
            <w:noWrap/>
            <w:vAlign w:val="bottom"/>
          </w:tcPr>
          <w:p w:rsidR="00F95F64" w:rsidRPr="00DB1A92" w:rsidRDefault="00F95F64" w:rsidP="00DB1A92">
            <w:pPr>
              <w:spacing w:after="0" w:line="240" w:lineRule="auto"/>
              <w:rPr>
                <w:rFonts w:ascii="Times New Roman" w:hAnsi="Times New Roman" w:cs="Times New Roman"/>
                <w:color w:val="000000"/>
                <w:lang w:eastAsia="en-US"/>
              </w:rPr>
            </w:pPr>
            <w:r w:rsidRPr="00DB1A92">
              <w:rPr>
                <w:rFonts w:ascii="Times New Roman" w:hAnsi="Times New Roman" w:cs="Times New Roman"/>
                <w:color w:val="000000"/>
                <w:lang w:eastAsia="en-US"/>
              </w:rPr>
              <w:t> </w:t>
            </w:r>
          </w:p>
        </w:tc>
        <w:tc>
          <w:tcPr>
            <w:tcW w:w="1700" w:type="dxa"/>
            <w:tcBorders>
              <w:top w:val="nil"/>
              <w:left w:val="nil"/>
              <w:bottom w:val="single" w:sz="4" w:space="0" w:color="auto"/>
              <w:right w:val="single" w:sz="4" w:space="0" w:color="auto"/>
            </w:tcBorders>
            <w:noWrap/>
            <w:vAlign w:val="bottom"/>
          </w:tcPr>
          <w:p w:rsidR="00F95F64" w:rsidRPr="00DB1A92" w:rsidRDefault="00F95F64" w:rsidP="00DB1A92">
            <w:pPr>
              <w:spacing w:after="0" w:line="240" w:lineRule="auto"/>
              <w:rPr>
                <w:rFonts w:ascii="Times New Roman" w:hAnsi="Times New Roman" w:cs="Times New Roman"/>
                <w:color w:val="000000"/>
                <w:lang w:eastAsia="en-US"/>
              </w:rPr>
            </w:pPr>
            <w:r w:rsidRPr="00DB1A92">
              <w:rPr>
                <w:rFonts w:ascii="Times New Roman" w:hAnsi="Times New Roman" w:cs="Times New Roman"/>
                <w:color w:val="000000"/>
                <w:lang w:eastAsia="en-US"/>
              </w:rPr>
              <w:t> </w:t>
            </w:r>
          </w:p>
        </w:tc>
        <w:tc>
          <w:tcPr>
            <w:tcW w:w="1680" w:type="dxa"/>
            <w:tcBorders>
              <w:top w:val="nil"/>
              <w:left w:val="nil"/>
              <w:bottom w:val="single" w:sz="4" w:space="0" w:color="auto"/>
              <w:right w:val="single" w:sz="4" w:space="0" w:color="auto"/>
            </w:tcBorders>
            <w:noWrap/>
            <w:vAlign w:val="center"/>
          </w:tcPr>
          <w:p w:rsidR="00F95F64" w:rsidRPr="003A7997" w:rsidRDefault="00F95F64" w:rsidP="00DB1A92">
            <w:pPr>
              <w:spacing w:after="0" w:line="240" w:lineRule="auto"/>
              <w:jc w:val="right"/>
              <w:rPr>
                <w:b/>
                <w:bCs/>
                <w:color w:val="000000"/>
                <w:sz w:val="18"/>
                <w:szCs w:val="18"/>
                <w:lang w:eastAsia="en-US"/>
              </w:rPr>
            </w:pPr>
            <w:r w:rsidRPr="00DB1A92">
              <w:rPr>
                <w:b/>
                <w:bCs/>
                <w:color w:val="000000"/>
                <w:sz w:val="18"/>
                <w:szCs w:val="18"/>
              </w:rPr>
              <w:t>1.302.757.154</w:t>
            </w:r>
          </w:p>
        </w:tc>
      </w:tr>
    </w:tbl>
    <w:p w:rsidR="00F95F64" w:rsidRPr="00A46C50" w:rsidRDefault="00F95F64" w:rsidP="00A46C50">
      <w:pPr>
        <w:jc w:val="both"/>
        <w:rPr>
          <w:sz w:val="20"/>
          <w:szCs w:val="20"/>
          <w:lang w:val="sr-Latn-CS"/>
        </w:rPr>
      </w:pPr>
      <w:r w:rsidRPr="00A46C50">
        <w:rPr>
          <w:sz w:val="20"/>
          <w:szCs w:val="20"/>
          <w:lang w:val="sr-Latn-CS"/>
        </w:rPr>
        <w:t>Napomena: procena vrednosti imovine izvršena je sa stanjem na dan 31.07.2019. godine</w:t>
      </w:r>
    </w:p>
    <w:p w:rsidR="00F95F64" w:rsidRDefault="00F95F64" w:rsidP="007E5BA3">
      <w:pPr>
        <w:pStyle w:val="BDONormal"/>
        <w:spacing w:before="120"/>
        <w:jc w:val="both"/>
        <w:rPr>
          <w:sz w:val="22"/>
          <w:szCs w:val="22"/>
          <w:lang w:val="sr-Latn-CS"/>
        </w:rPr>
        <w:sectPr w:rsidR="00F95F64" w:rsidSect="006F378C">
          <w:pgSz w:w="11907" w:h="16839" w:code="9"/>
          <w:pgMar w:top="1559" w:right="1701" w:bottom="1276" w:left="1701" w:header="709" w:footer="709" w:gutter="0"/>
          <w:cols w:space="720"/>
          <w:docGrid w:linePitch="360"/>
        </w:sectPr>
      </w:pPr>
      <w:r w:rsidRPr="00C06C27">
        <w:rPr>
          <w:sz w:val="22"/>
          <w:szCs w:val="22"/>
          <w:lang w:val="sr-Latn-CS"/>
        </w:rPr>
        <w:t xml:space="preserve">Uporedni prikaz potencijalnog ishoda stečajnog postupka i Plana reorganizacije po procentu namirenja prikazan je u sledećoj tabeli: </w:t>
      </w:r>
    </w:p>
    <w:p w:rsidR="00F95F64" w:rsidRPr="00A46C50" w:rsidRDefault="00F95F64" w:rsidP="00AA0436">
      <w:pPr>
        <w:pStyle w:val="Caption"/>
        <w:rPr>
          <w:highlight w:val="yellow"/>
        </w:rPr>
      </w:pPr>
      <w:r w:rsidRPr="00A46C50">
        <w:rPr>
          <w:highlight w:val="yellow"/>
        </w:rPr>
        <w:t xml:space="preserve">Tabela </w:t>
      </w:r>
      <w:r w:rsidRPr="00A46C50">
        <w:rPr>
          <w:highlight w:val="yellow"/>
          <w:lang w:val="en-US"/>
        </w:rPr>
        <w:t>30</w:t>
      </w:r>
      <w:r w:rsidRPr="00A46C50">
        <w:rPr>
          <w:highlight w:val="yellow"/>
        </w:rPr>
        <w:t>: Poređenje namirenja po Planu i kroz bankrot</w:t>
      </w:r>
      <w:r>
        <w:rPr>
          <w:highlight w:val="yellow"/>
        </w:rPr>
        <w:t xml:space="preserve"> </w:t>
      </w:r>
    </w:p>
    <w:p w:rsidR="00F95F64" w:rsidRDefault="00F95F64" w:rsidP="00F544EA">
      <w:pPr>
        <w:pStyle w:val="BDONormal"/>
        <w:jc w:val="both"/>
        <w:rPr>
          <w:highlight w:val="yellow"/>
          <w:lang w:val="sr-Latn-CS"/>
        </w:rPr>
        <w:sectPr w:rsidR="00F95F64" w:rsidSect="00C06C27">
          <w:pgSz w:w="16839" w:h="11907" w:orient="landscape" w:code="9"/>
          <w:pgMar w:top="1701" w:right="1559" w:bottom="1701" w:left="1276" w:header="709" w:footer="709" w:gutter="0"/>
          <w:cols w:space="720"/>
          <w:docGrid w:linePitch="360"/>
        </w:sectPr>
      </w:pPr>
    </w:p>
    <w:p w:rsidR="00F95F64" w:rsidRPr="00C97581" w:rsidRDefault="00F95F64" w:rsidP="00F544EA">
      <w:pPr>
        <w:pStyle w:val="BDONormal"/>
        <w:jc w:val="both"/>
        <w:rPr>
          <w:lang w:val="sr-Latn-CS"/>
        </w:rPr>
      </w:pPr>
    </w:p>
    <w:p w:rsidR="00F95F64" w:rsidRPr="00C97581" w:rsidRDefault="00F95F64" w:rsidP="00F544EA">
      <w:pPr>
        <w:pStyle w:val="BDONormal"/>
        <w:jc w:val="both"/>
        <w:rPr>
          <w:sz w:val="22"/>
          <w:szCs w:val="22"/>
          <w:lang w:val="sr-Latn-CS"/>
        </w:rPr>
      </w:pPr>
      <w:r w:rsidRPr="00F70202">
        <w:rPr>
          <w:sz w:val="22"/>
          <w:szCs w:val="22"/>
          <w:highlight w:val="yellow"/>
          <w:lang w:val="sr-Latn-CS"/>
        </w:rPr>
        <w:t xml:space="preserve">Prodajom imovine u slučaju bankrotstva, prema podacima iz gornje tabele, ukupno namirenje poverilaca iznosi </w:t>
      </w:r>
      <w:r>
        <w:rPr>
          <w:sz w:val="22"/>
          <w:szCs w:val="22"/>
          <w:highlight w:val="yellow"/>
          <w:lang w:val="sr-Latn-CS"/>
        </w:rPr>
        <w:t>___</w:t>
      </w:r>
      <w:r w:rsidRPr="00F70202">
        <w:rPr>
          <w:sz w:val="22"/>
          <w:szCs w:val="22"/>
          <w:highlight w:val="yellow"/>
          <w:lang w:val="sr-Latn-CS"/>
        </w:rPr>
        <w:t xml:space="preserve">%. S druge strane, predloženi Plan reorganizacije nudi namirenje 100% potraživanja poverilaca, i to: iz sredstava dobijenih dokapitalizacijom namiriće se najmanje </w:t>
      </w:r>
      <w:r>
        <w:rPr>
          <w:sz w:val="22"/>
          <w:szCs w:val="22"/>
          <w:highlight w:val="yellow"/>
          <w:lang w:val="sr-Latn-CS"/>
        </w:rPr>
        <w:t>___</w:t>
      </w:r>
      <w:r w:rsidRPr="00F70202">
        <w:rPr>
          <w:sz w:val="22"/>
          <w:szCs w:val="22"/>
          <w:highlight w:val="yellow"/>
          <w:lang w:val="sr-Latn-CS"/>
        </w:rPr>
        <w:t>% ukupnih potraživanja poverilaca, dok će ostatak potraživanja koji preostane nakon namirenja u novcu, poverioci namiriti konverzijom potraživanja u vlasnički ulog Tigra AD.</w:t>
      </w:r>
      <w:r w:rsidRPr="00C97581">
        <w:rPr>
          <w:sz w:val="22"/>
          <w:szCs w:val="22"/>
          <w:lang w:val="sr-Latn-CS"/>
        </w:rPr>
        <w:t xml:space="preserve"> </w:t>
      </w:r>
    </w:p>
    <w:p w:rsidR="00F95F64" w:rsidRDefault="00F95F64" w:rsidP="00F544EA">
      <w:pPr>
        <w:pStyle w:val="BDONormal"/>
        <w:jc w:val="both"/>
        <w:rPr>
          <w:sz w:val="22"/>
          <w:szCs w:val="22"/>
          <w:lang w:val="sr-Latn-CS"/>
        </w:rPr>
      </w:pPr>
      <w:r w:rsidRPr="00C97581">
        <w:rPr>
          <w:sz w:val="22"/>
          <w:szCs w:val="22"/>
          <w:lang w:val="sr-Latn-CS"/>
        </w:rPr>
        <w:t>Pod navedenim okolnostima ukupno namirenje potraživanja poverilaca u skladu sa merama definisanim ovim Planom najpovoljniji je način kolektivnog namirenja poverilaca.</w:t>
      </w:r>
    </w:p>
    <w:p w:rsidR="00F95F64" w:rsidRPr="00DF16C5" w:rsidRDefault="00F95F64" w:rsidP="003B0DE6">
      <w:pPr>
        <w:pStyle w:val="BDONormal"/>
        <w:jc w:val="both"/>
        <w:rPr>
          <w:highlight w:val="yellow"/>
        </w:rPr>
      </w:pPr>
    </w:p>
    <w:p w:rsidR="00F95F64" w:rsidRPr="00E03B07" w:rsidRDefault="00F95F64" w:rsidP="00DF633C">
      <w:pPr>
        <w:pStyle w:val="BDOHeadingOne"/>
        <w:numPr>
          <w:ilvl w:val="0"/>
          <w:numId w:val="8"/>
        </w:numPr>
        <w:ind w:left="567" w:hanging="567"/>
      </w:pPr>
      <w:bookmarkStart w:id="74" w:name="_Toc23147916"/>
      <w:r w:rsidRPr="00E03B07">
        <w:t>Datum početka primene Plana</w:t>
      </w:r>
      <w:bookmarkEnd w:id="74"/>
    </w:p>
    <w:p w:rsidR="00F95F64" w:rsidRDefault="00F95F64" w:rsidP="003B0DE6">
      <w:pPr>
        <w:jc w:val="both"/>
        <w:rPr>
          <w:lang w:val="sr-Latn-CS"/>
        </w:rPr>
      </w:pPr>
      <w:r w:rsidRPr="00E03B07">
        <w:rPr>
          <w:lang w:val="sr-Latn-CS"/>
        </w:rPr>
        <w:t>Primena ovog Plana počinje od 15-og dana od dana pravosnažnosti rešenja o potvrđivanju Plana u skladu sa Zakonom.</w:t>
      </w:r>
    </w:p>
    <w:p w:rsidR="00F95F64" w:rsidRPr="00E03B07" w:rsidRDefault="00F95F64" w:rsidP="003B0DE6">
      <w:pPr>
        <w:jc w:val="both"/>
        <w:rPr>
          <w:lang w:val="sr-Latn-CS"/>
        </w:rPr>
      </w:pPr>
    </w:p>
    <w:p w:rsidR="00F95F64" w:rsidRPr="009029A9" w:rsidRDefault="00F95F64" w:rsidP="00DF633C">
      <w:pPr>
        <w:pStyle w:val="BDOHeadingOne"/>
        <w:numPr>
          <w:ilvl w:val="0"/>
          <w:numId w:val="8"/>
        </w:numPr>
        <w:ind w:left="567" w:hanging="567"/>
      </w:pPr>
      <w:bookmarkStart w:id="75" w:name="_Toc23147917"/>
      <w:r w:rsidRPr="009029A9">
        <w:t>Rad na pripremi plana</w:t>
      </w:r>
      <w:bookmarkEnd w:id="75"/>
    </w:p>
    <w:p w:rsidR="00F95F64" w:rsidRPr="009029A9" w:rsidRDefault="00F95F64" w:rsidP="003B0DE6">
      <w:pPr>
        <w:jc w:val="both"/>
        <w:rPr>
          <w:lang w:val="sr-Latn-CS"/>
        </w:rPr>
      </w:pPr>
      <w:r w:rsidRPr="009029A9">
        <w:rPr>
          <w:lang w:val="sr-Latn-CS"/>
        </w:rPr>
        <w:t xml:space="preserve">U postupku pripreme i zrade Unapred pripremljenog plana reorganizacije privrednog društva Tigar AD, pored stručnih službi Društva, učestvovao je i multidisciplinarni tim sastavljen od pravnih i finansijskih savetnika, revizora i ovlašćenih procenitelja. </w:t>
      </w:r>
    </w:p>
    <w:p w:rsidR="00F95F64" w:rsidRPr="0071368E" w:rsidRDefault="00F95F64" w:rsidP="003B0DE6">
      <w:pPr>
        <w:jc w:val="both"/>
        <w:rPr>
          <w:lang w:val="sr-Latn-CS"/>
        </w:rPr>
      </w:pPr>
      <w:r w:rsidRPr="009029A9">
        <w:rPr>
          <w:lang w:val="sr-Latn-CS"/>
        </w:rPr>
        <w:t>Razmotrena je ispunjenost zakonom propisanih uslova za podnošenje Plana uz posebno</w:t>
      </w:r>
      <w:r w:rsidRPr="0071368E">
        <w:rPr>
          <w:lang w:val="sr-Latn-CS"/>
        </w:rPr>
        <w:t xml:space="preserve"> sagledavanje načina formiranja klasa poverilaca i definisanja konkretnih mera realizacije Plana.</w:t>
      </w:r>
    </w:p>
    <w:p w:rsidR="00F95F64" w:rsidRPr="0071368E" w:rsidRDefault="00F95F64" w:rsidP="003B0DE6">
      <w:pPr>
        <w:jc w:val="both"/>
      </w:pPr>
      <w:r w:rsidRPr="0071368E">
        <w:rPr>
          <w:lang w:val="sr-Latn-CS"/>
        </w:rPr>
        <w:t xml:space="preserve">Polazeći od zakonskih propisa o isplatnim redovima, te utvrđenih potraživanja poverilaca i njihove prirode formirane su klase poverilaca i utvrđeno je procentualno učešće poverilaca u svakoj od klasa. </w:t>
      </w:r>
    </w:p>
    <w:p w:rsidR="00F95F64" w:rsidRPr="0071368E" w:rsidRDefault="00F95F64" w:rsidP="003B0DE6">
      <w:pPr>
        <w:jc w:val="both"/>
        <w:rPr>
          <w:lang w:val="sr-Latn-CS"/>
        </w:rPr>
      </w:pPr>
      <w:r w:rsidRPr="0071368E">
        <w:rPr>
          <w:lang w:val="sr-Latn-CS"/>
        </w:rPr>
        <w:t xml:space="preserve">Sa najbitnijim poveriocima su obavljene konsultacije prilikom samog pristupanja izradi UPPR-a, odnosno tokom izrade UPPR-a. Svim poveriocima je dostavljen zahtev za usaglašavanje podataka, to jest stanja dugovanja i potraživanja društva, a od većine poverilaca su dobijene potvrde o navedenom. </w:t>
      </w:r>
    </w:p>
    <w:p w:rsidR="00F95F64" w:rsidRPr="0071368E" w:rsidRDefault="00F95F64" w:rsidP="003B0DE6">
      <w:pPr>
        <w:jc w:val="both"/>
        <w:rPr>
          <w:lang w:val="sr-Latn-CS"/>
        </w:rPr>
      </w:pPr>
      <w:r w:rsidRPr="0071368E">
        <w:rPr>
          <w:lang w:val="sr-Latn-CS"/>
        </w:rPr>
        <w:t xml:space="preserve">Većinskim poveriocima je dostavljen elektronskim putem nacrt UPPR-a. </w:t>
      </w:r>
    </w:p>
    <w:p w:rsidR="00F95F64" w:rsidRPr="00286046" w:rsidRDefault="00F95F64" w:rsidP="003B0DE6">
      <w:pPr>
        <w:jc w:val="both"/>
        <w:rPr>
          <w:lang w:val="sr-Latn-CS"/>
        </w:rPr>
      </w:pPr>
      <w:r w:rsidRPr="00286046">
        <w:rPr>
          <w:lang w:val="sr-Latn-CS"/>
        </w:rPr>
        <w:t xml:space="preserve">Uvid u Plan je takođe imao licencirani </w:t>
      </w:r>
      <w:r w:rsidRPr="002B1328">
        <w:rPr>
          <w:lang w:val="sr-Latn-CS"/>
        </w:rPr>
        <w:t>stečajni upravnik Predrag Kosovac koji je izrazio saglasnost na Plan i dao izjavu o izvodljivosti Plana (Prilog br. 6).</w:t>
      </w:r>
    </w:p>
    <w:p w:rsidR="00F95F64" w:rsidRPr="00664B3B" w:rsidRDefault="00F95F64" w:rsidP="00447A78">
      <w:pPr>
        <w:pStyle w:val="BDONormal"/>
        <w:jc w:val="both"/>
        <w:rPr>
          <w:highlight w:val="yellow"/>
          <w:lang w:val="sr-Latn-CS"/>
        </w:rPr>
      </w:pPr>
    </w:p>
    <w:p w:rsidR="00F95F64" w:rsidRPr="00F51BDE" w:rsidRDefault="00F95F64" w:rsidP="00DF633C">
      <w:pPr>
        <w:pStyle w:val="BDOHeadingOne"/>
        <w:numPr>
          <w:ilvl w:val="0"/>
          <w:numId w:val="8"/>
        </w:numPr>
        <w:ind w:left="567" w:hanging="567"/>
      </w:pPr>
      <w:bookmarkStart w:id="76" w:name="_Toc23147918"/>
      <w:r w:rsidRPr="00F51BDE">
        <w:t>Odredba o potraživanjima poverilaca koja nisu obuhvaćena odredbama Plana</w:t>
      </w:r>
      <w:bookmarkEnd w:id="76"/>
    </w:p>
    <w:p w:rsidR="00F95F64" w:rsidRDefault="00F95F64" w:rsidP="00F51BDE">
      <w:pPr>
        <w:pStyle w:val="BDONormal"/>
        <w:jc w:val="both"/>
        <w:rPr>
          <w:sz w:val="22"/>
          <w:szCs w:val="22"/>
          <w:lang w:val="sr-Latn-CS"/>
        </w:rPr>
      </w:pPr>
      <w:r w:rsidRPr="00F70202">
        <w:rPr>
          <w:sz w:val="22"/>
          <w:szCs w:val="22"/>
          <w:lang w:val="sr-Latn-CS"/>
        </w:rPr>
        <w:t>Potraživanje poverioca koje postoji na dan 30.09.2019. godine, a koje nije obuhvaćeno</w:t>
      </w:r>
      <w:r w:rsidRPr="00F51BDE">
        <w:rPr>
          <w:sz w:val="22"/>
          <w:szCs w:val="22"/>
          <w:lang w:val="sr-Latn-CS"/>
        </w:rPr>
        <w:t xml:space="preserve"> odredbama Plana o namirenju poverilaca biće namireno na isti način i pod istim uslovima kao potraživanja drugih poverilaca njegove klase. Ovo se odnosi i na poverioce osporenih potraživanja za koja se eventualno nakadno utvrdi da su osnovana, te će i ti poverioci biti namireni pod istim uslovima i na isti način kao i potraživanja poverilaca one klase poverilaca kojoj bi osporeno potraživanje pripadalo. </w:t>
      </w:r>
    </w:p>
    <w:p w:rsidR="00F95F64" w:rsidRPr="00536008" w:rsidRDefault="00F95F64" w:rsidP="009725AF">
      <w:pPr>
        <w:pStyle w:val="BDONormal"/>
        <w:jc w:val="both"/>
        <w:rPr>
          <w:sz w:val="22"/>
          <w:szCs w:val="22"/>
          <w:lang w:val="sr-Latn-CS"/>
        </w:rPr>
      </w:pPr>
      <w:r w:rsidRPr="00536008">
        <w:rPr>
          <w:sz w:val="22"/>
          <w:szCs w:val="22"/>
          <w:lang w:val="sr-Latn-CS"/>
        </w:rPr>
        <w:t>Radi izbegavanja sumnje, navedeno se ne odnosi na tekuće obaveze prema Poreskoj upravi koje se namiruju u skladu sa poreskim propisima.</w:t>
      </w:r>
    </w:p>
    <w:p w:rsidR="00F95F64" w:rsidRPr="00664B3B" w:rsidRDefault="00F95F64" w:rsidP="003B0DE6">
      <w:pPr>
        <w:pStyle w:val="BDONormal"/>
        <w:jc w:val="both"/>
        <w:rPr>
          <w:highlight w:val="yellow"/>
          <w:lang w:val="sr-Latn-CS"/>
        </w:rPr>
      </w:pPr>
    </w:p>
    <w:p w:rsidR="00F95F64" w:rsidRPr="00C90DDF" w:rsidRDefault="00F95F64" w:rsidP="00DF633C">
      <w:pPr>
        <w:pStyle w:val="BDOHeadingOne"/>
        <w:numPr>
          <w:ilvl w:val="0"/>
          <w:numId w:val="8"/>
        </w:numPr>
        <w:ind w:left="567" w:hanging="567"/>
      </w:pPr>
      <w:bookmarkStart w:id="77" w:name="_Toc23147919"/>
      <w:r w:rsidRPr="00C90DDF">
        <w:t>Očekivani bitni događaji u poslovanju nakon dana sačinjavanja Plana i pregled obaveza čije se dospeće očekuje u narednih 90 dana, sa načinom namirenja tih obaveza</w:t>
      </w:r>
      <w:bookmarkEnd w:id="77"/>
    </w:p>
    <w:p w:rsidR="00F95F64" w:rsidRPr="00EF3C50" w:rsidRDefault="00F95F64" w:rsidP="003B0DE6">
      <w:pPr>
        <w:pStyle w:val="FCOSNOVNI"/>
        <w:rPr>
          <w:rFonts w:ascii="Trebuchet MS" w:hAnsi="Trebuchet MS" w:cs="Trebuchet MS"/>
          <w:lang w:eastAsia="en-GB"/>
        </w:rPr>
      </w:pPr>
      <w:r w:rsidRPr="00EF3C50">
        <w:rPr>
          <w:rFonts w:ascii="Trebuchet MS" w:hAnsi="Trebuchet MS" w:cs="Trebuchet MS"/>
          <w:lang w:eastAsia="en-GB"/>
        </w:rPr>
        <w:t>Kratak izveštaj o očekivanim bitnim događajima u poslovanju nakon dana sačinjavanja plana i pregled obaveza čije se dospeće očekuje u narednih 90 dana (period do 31.12.2019. godine), kao i načina namirenja tih obaveza, je dat u nastavku.</w:t>
      </w:r>
    </w:p>
    <w:p w:rsidR="00F95F64" w:rsidRPr="00EF3C50" w:rsidRDefault="00F95F64" w:rsidP="003B0DE6">
      <w:pPr>
        <w:pStyle w:val="FCOSNOVNI"/>
        <w:rPr>
          <w:rFonts w:ascii="Trebuchet MS" w:hAnsi="Trebuchet MS" w:cs="Trebuchet MS"/>
          <w:lang w:eastAsia="en-GB"/>
        </w:rPr>
      </w:pPr>
      <w:r w:rsidRPr="00EF3C50">
        <w:rPr>
          <w:rFonts w:ascii="Trebuchet MS" w:hAnsi="Trebuchet MS" w:cs="Trebuchet MS"/>
          <w:lang w:eastAsia="en-GB"/>
        </w:rPr>
        <w:t>Prema operativnom poslovnom planu za Društvo u narednih devedeset dana, očekuju se sledeći događaji:</w:t>
      </w:r>
    </w:p>
    <w:p w:rsidR="00F95F64" w:rsidRPr="00EF3C50" w:rsidRDefault="00F95F64" w:rsidP="003B0DE6">
      <w:pPr>
        <w:pStyle w:val="LISTAUPPR"/>
        <w:numPr>
          <w:ilvl w:val="0"/>
          <w:numId w:val="12"/>
        </w:numPr>
        <w:rPr>
          <w:rFonts w:ascii="Trebuchet MS" w:hAnsi="Trebuchet MS" w:cs="Trebuchet MS"/>
          <w:sz w:val="22"/>
          <w:szCs w:val="22"/>
          <w:lang w:eastAsia="en-GB"/>
        </w:rPr>
      </w:pPr>
      <w:r w:rsidRPr="00EF3C50">
        <w:rPr>
          <w:rFonts w:ascii="Trebuchet MS" w:hAnsi="Trebuchet MS" w:cs="Trebuchet MS"/>
          <w:sz w:val="22"/>
          <w:szCs w:val="22"/>
          <w:lang w:eastAsia="en-GB"/>
        </w:rPr>
        <w:t>Planirana je isplata nabavki prema eksternim dobavljačima u skladu sa operativnim poslovanjem i održavanjem proizvodnje.</w:t>
      </w:r>
    </w:p>
    <w:p w:rsidR="00F95F64" w:rsidRPr="00EF3C50" w:rsidRDefault="00F95F64" w:rsidP="003B0DE6">
      <w:pPr>
        <w:pStyle w:val="LISTAUPPR"/>
        <w:numPr>
          <w:ilvl w:val="0"/>
          <w:numId w:val="12"/>
        </w:numPr>
        <w:rPr>
          <w:rFonts w:ascii="Trebuchet MS" w:hAnsi="Trebuchet MS" w:cs="Trebuchet MS"/>
          <w:sz w:val="22"/>
          <w:szCs w:val="22"/>
          <w:lang w:eastAsia="en-GB"/>
        </w:rPr>
      </w:pPr>
      <w:r w:rsidRPr="00EF3C50">
        <w:rPr>
          <w:rFonts w:ascii="Trebuchet MS" w:hAnsi="Trebuchet MS" w:cs="Trebuchet MS"/>
          <w:sz w:val="22"/>
          <w:szCs w:val="22"/>
          <w:lang w:eastAsia="en-GB"/>
        </w:rPr>
        <w:t>Isplata zarada zaposlenima i relevantnih poreza i doprinosa.</w:t>
      </w:r>
    </w:p>
    <w:p w:rsidR="00F95F64" w:rsidRDefault="00F95F64" w:rsidP="00470304">
      <w:pPr>
        <w:pStyle w:val="LISTAUPPR"/>
        <w:numPr>
          <w:ilvl w:val="0"/>
          <w:numId w:val="0"/>
        </w:numPr>
        <w:rPr>
          <w:rFonts w:ascii="Trebuchet MS" w:hAnsi="Trebuchet MS" w:cs="Trebuchet MS"/>
          <w:sz w:val="22"/>
          <w:szCs w:val="22"/>
          <w:lang w:eastAsia="en-GB"/>
        </w:rPr>
      </w:pPr>
      <w:r w:rsidRPr="00EF3C50">
        <w:rPr>
          <w:rFonts w:ascii="Trebuchet MS" w:hAnsi="Trebuchet MS" w:cs="Trebuchet MS"/>
          <w:sz w:val="22"/>
          <w:szCs w:val="22"/>
          <w:lang w:eastAsia="en-GB"/>
        </w:rPr>
        <w:t>Očekuje se dospeće obaveza u narednih 90 dana u ukupnom iznosu od 705.052 hiljada dinara i njihovo namirenje je planirano iz tekućeg poslovanja Dužnika.</w:t>
      </w:r>
    </w:p>
    <w:p w:rsidR="00F95F64" w:rsidRDefault="00F95F64" w:rsidP="00470304">
      <w:pPr>
        <w:pStyle w:val="LISTAUPPR"/>
        <w:numPr>
          <w:ilvl w:val="0"/>
          <w:numId w:val="0"/>
        </w:numPr>
        <w:rPr>
          <w:rFonts w:ascii="Trebuchet MS" w:hAnsi="Trebuchet MS" w:cs="Trebuchet MS"/>
          <w:sz w:val="22"/>
          <w:szCs w:val="22"/>
          <w:lang w:eastAsia="en-GB"/>
        </w:rPr>
      </w:pPr>
    </w:p>
    <w:p w:rsidR="00F95F64" w:rsidRPr="00EF3C50" w:rsidRDefault="00F95F64" w:rsidP="00470304">
      <w:pPr>
        <w:pStyle w:val="LISTAUPPR"/>
        <w:numPr>
          <w:ilvl w:val="0"/>
          <w:numId w:val="0"/>
        </w:numPr>
        <w:rPr>
          <w:rFonts w:ascii="Trebuchet MS" w:hAnsi="Trebuchet MS" w:cs="Trebuchet MS"/>
          <w:sz w:val="22"/>
          <w:szCs w:val="22"/>
          <w:lang w:eastAsia="en-GB"/>
        </w:rPr>
      </w:pPr>
    </w:p>
    <w:p w:rsidR="00F95F64" w:rsidRPr="00EF3C50" w:rsidRDefault="00F95F64" w:rsidP="00536008">
      <w:pPr>
        <w:pStyle w:val="Caption"/>
      </w:pPr>
      <w:r w:rsidRPr="00EF3C50">
        <w:t xml:space="preserve">Tabela </w:t>
      </w:r>
      <w:r w:rsidRPr="00EF3C50">
        <w:rPr>
          <w:lang w:val="en-US"/>
        </w:rPr>
        <w:t>31</w:t>
      </w:r>
      <w:r w:rsidRPr="00EF3C50">
        <w:t>: Pregled obaveza koje dospevaju u narednih 90 dana od 30.09.2019.godine</w:t>
      </w:r>
    </w:p>
    <w:tbl>
      <w:tblPr>
        <w:tblW w:w="85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73"/>
        <w:gridCol w:w="1520"/>
        <w:gridCol w:w="1440"/>
        <w:gridCol w:w="1800"/>
      </w:tblGrid>
      <w:tr w:rsidR="00F95F64" w:rsidRPr="00EF3C50">
        <w:trPr>
          <w:trHeight w:val="288"/>
        </w:trPr>
        <w:tc>
          <w:tcPr>
            <w:tcW w:w="3773" w:type="dxa"/>
            <w:shd w:val="clear" w:color="auto" w:fill="98002E"/>
            <w:noWrap/>
            <w:vAlign w:val="bottom"/>
          </w:tcPr>
          <w:p w:rsidR="00F95F64" w:rsidRPr="00EF3C50" w:rsidRDefault="00F95F64" w:rsidP="003B0DE6">
            <w:pPr>
              <w:spacing w:after="0" w:line="240" w:lineRule="auto"/>
              <w:jc w:val="center"/>
              <w:rPr>
                <w:b/>
                <w:bCs/>
                <w:color w:val="FFFFFF"/>
                <w:sz w:val="18"/>
                <w:szCs w:val="18"/>
              </w:rPr>
            </w:pPr>
            <w:r w:rsidRPr="00EF3C50">
              <w:rPr>
                <w:b/>
                <w:bCs/>
                <w:color w:val="FFFFFF"/>
                <w:sz w:val="18"/>
                <w:szCs w:val="18"/>
              </w:rPr>
              <w:t>RSD</w:t>
            </w:r>
          </w:p>
        </w:tc>
        <w:tc>
          <w:tcPr>
            <w:tcW w:w="1520" w:type="dxa"/>
            <w:shd w:val="clear" w:color="auto" w:fill="98002E"/>
            <w:noWrap/>
            <w:vAlign w:val="bottom"/>
          </w:tcPr>
          <w:p w:rsidR="00F95F64" w:rsidRPr="00EF3C50" w:rsidRDefault="00F95F64" w:rsidP="003B0DE6">
            <w:pPr>
              <w:spacing w:after="0" w:line="240" w:lineRule="auto"/>
              <w:jc w:val="center"/>
              <w:rPr>
                <w:b/>
                <w:bCs/>
                <w:color w:val="FFFFFF"/>
                <w:sz w:val="18"/>
                <w:szCs w:val="18"/>
              </w:rPr>
            </w:pPr>
            <w:r w:rsidRPr="00EF3C50">
              <w:rPr>
                <w:b/>
                <w:bCs/>
                <w:color w:val="FFFFFF"/>
                <w:sz w:val="18"/>
                <w:szCs w:val="18"/>
              </w:rPr>
              <w:t>30 dana</w:t>
            </w:r>
          </w:p>
        </w:tc>
        <w:tc>
          <w:tcPr>
            <w:tcW w:w="1440" w:type="dxa"/>
            <w:shd w:val="clear" w:color="auto" w:fill="98002E"/>
            <w:noWrap/>
            <w:vAlign w:val="bottom"/>
          </w:tcPr>
          <w:p w:rsidR="00F95F64" w:rsidRPr="00EF3C50" w:rsidRDefault="00F95F64" w:rsidP="003B0DE6">
            <w:pPr>
              <w:spacing w:after="0" w:line="240" w:lineRule="auto"/>
              <w:jc w:val="center"/>
              <w:rPr>
                <w:b/>
                <w:bCs/>
                <w:color w:val="FFFFFF"/>
                <w:sz w:val="18"/>
                <w:szCs w:val="18"/>
              </w:rPr>
            </w:pPr>
            <w:r w:rsidRPr="00EF3C50">
              <w:rPr>
                <w:b/>
                <w:bCs/>
                <w:color w:val="FFFFFF"/>
                <w:sz w:val="18"/>
                <w:szCs w:val="18"/>
              </w:rPr>
              <w:t>30 dana</w:t>
            </w:r>
          </w:p>
        </w:tc>
        <w:tc>
          <w:tcPr>
            <w:tcW w:w="1800" w:type="dxa"/>
            <w:shd w:val="clear" w:color="auto" w:fill="98002E"/>
            <w:noWrap/>
            <w:vAlign w:val="bottom"/>
          </w:tcPr>
          <w:p w:rsidR="00F95F64" w:rsidRPr="00EF3C50" w:rsidRDefault="00F95F64" w:rsidP="003B0DE6">
            <w:pPr>
              <w:spacing w:after="0" w:line="240" w:lineRule="auto"/>
              <w:jc w:val="center"/>
              <w:rPr>
                <w:b/>
                <w:bCs/>
                <w:color w:val="FFFFFF"/>
                <w:sz w:val="18"/>
                <w:szCs w:val="18"/>
              </w:rPr>
            </w:pPr>
            <w:r w:rsidRPr="00EF3C50">
              <w:rPr>
                <w:b/>
                <w:bCs/>
                <w:color w:val="FFFFFF"/>
                <w:sz w:val="18"/>
                <w:szCs w:val="18"/>
              </w:rPr>
              <w:t>30 dana</w:t>
            </w:r>
          </w:p>
        </w:tc>
      </w:tr>
      <w:tr w:rsidR="00F95F64" w:rsidRPr="00EF3C50">
        <w:trPr>
          <w:trHeight w:val="288"/>
        </w:trPr>
        <w:tc>
          <w:tcPr>
            <w:tcW w:w="3773" w:type="dxa"/>
            <w:shd w:val="clear" w:color="auto" w:fill="98002E"/>
            <w:noWrap/>
            <w:vAlign w:val="bottom"/>
          </w:tcPr>
          <w:p w:rsidR="00F95F64" w:rsidRPr="00EF3C50" w:rsidRDefault="00F95F64" w:rsidP="003B0DE6">
            <w:pPr>
              <w:spacing w:after="0" w:line="240" w:lineRule="auto"/>
              <w:jc w:val="center"/>
              <w:rPr>
                <w:b/>
                <w:bCs/>
                <w:color w:val="FFFFFF"/>
                <w:sz w:val="18"/>
                <w:szCs w:val="18"/>
              </w:rPr>
            </w:pPr>
            <w:r w:rsidRPr="00EF3C50">
              <w:rPr>
                <w:b/>
                <w:bCs/>
                <w:color w:val="FFFFFF"/>
                <w:sz w:val="18"/>
                <w:szCs w:val="18"/>
              </w:rPr>
              <w:t>Valuta</w:t>
            </w:r>
          </w:p>
        </w:tc>
        <w:tc>
          <w:tcPr>
            <w:tcW w:w="1520" w:type="dxa"/>
            <w:shd w:val="clear" w:color="auto" w:fill="98002E"/>
            <w:noWrap/>
            <w:vAlign w:val="bottom"/>
          </w:tcPr>
          <w:p w:rsidR="00F95F64" w:rsidRPr="00EF3C50" w:rsidRDefault="00F95F64" w:rsidP="003B0DE6">
            <w:pPr>
              <w:spacing w:after="0" w:line="240" w:lineRule="auto"/>
              <w:jc w:val="center"/>
              <w:rPr>
                <w:b/>
                <w:bCs/>
                <w:color w:val="FFFFFF"/>
                <w:sz w:val="18"/>
                <w:szCs w:val="18"/>
              </w:rPr>
            </w:pPr>
            <w:r w:rsidRPr="00EF3C50">
              <w:rPr>
                <w:b/>
                <w:bCs/>
                <w:color w:val="FFFFFF"/>
                <w:sz w:val="18"/>
                <w:szCs w:val="18"/>
              </w:rPr>
              <w:t>RSD</w:t>
            </w:r>
          </w:p>
        </w:tc>
        <w:tc>
          <w:tcPr>
            <w:tcW w:w="1440" w:type="dxa"/>
            <w:shd w:val="clear" w:color="auto" w:fill="98002E"/>
            <w:noWrap/>
            <w:vAlign w:val="bottom"/>
          </w:tcPr>
          <w:p w:rsidR="00F95F64" w:rsidRPr="00EF3C50" w:rsidRDefault="00F95F64" w:rsidP="003B0DE6">
            <w:pPr>
              <w:spacing w:after="0" w:line="240" w:lineRule="auto"/>
              <w:jc w:val="center"/>
              <w:rPr>
                <w:b/>
                <w:bCs/>
                <w:color w:val="FFFFFF"/>
                <w:sz w:val="18"/>
                <w:szCs w:val="18"/>
              </w:rPr>
            </w:pPr>
            <w:r w:rsidRPr="00EF3C50">
              <w:rPr>
                <w:b/>
                <w:bCs/>
                <w:color w:val="FFFFFF"/>
                <w:sz w:val="18"/>
                <w:szCs w:val="18"/>
              </w:rPr>
              <w:t>RSD</w:t>
            </w:r>
          </w:p>
        </w:tc>
        <w:tc>
          <w:tcPr>
            <w:tcW w:w="1800" w:type="dxa"/>
            <w:shd w:val="clear" w:color="auto" w:fill="98002E"/>
            <w:noWrap/>
            <w:vAlign w:val="bottom"/>
          </w:tcPr>
          <w:p w:rsidR="00F95F64" w:rsidRPr="00EF3C50" w:rsidRDefault="00F95F64" w:rsidP="003B0DE6">
            <w:pPr>
              <w:spacing w:after="0" w:line="240" w:lineRule="auto"/>
              <w:jc w:val="center"/>
              <w:rPr>
                <w:b/>
                <w:bCs/>
                <w:color w:val="FFFFFF"/>
                <w:sz w:val="18"/>
                <w:szCs w:val="18"/>
              </w:rPr>
            </w:pPr>
            <w:r w:rsidRPr="00EF3C50">
              <w:rPr>
                <w:b/>
                <w:bCs/>
                <w:color w:val="FFFFFF"/>
                <w:sz w:val="18"/>
                <w:szCs w:val="18"/>
              </w:rPr>
              <w:t>RSD</w:t>
            </w:r>
          </w:p>
        </w:tc>
      </w:tr>
      <w:tr w:rsidR="00F95F64" w:rsidRPr="00EF3C50">
        <w:trPr>
          <w:trHeight w:val="288"/>
        </w:trPr>
        <w:tc>
          <w:tcPr>
            <w:tcW w:w="3773" w:type="dxa"/>
            <w:noWrap/>
            <w:vAlign w:val="center"/>
          </w:tcPr>
          <w:p w:rsidR="00F95F64" w:rsidRPr="00EF3C50" w:rsidRDefault="00F95F64" w:rsidP="003B0DE6">
            <w:pPr>
              <w:spacing w:after="0" w:line="240" w:lineRule="auto"/>
              <w:rPr>
                <w:color w:val="000000"/>
                <w:sz w:val="18"/>
                <w:szCs w:val="18"/>
              </w:rPr>
            </w:pPr>
            <w:r w:rsidRPr="00EF3C50">
              <w:rPr>
                <w:color w:val="000000"/>
                <w:sz w:val="18"/>
                <w:szCs w:val="18"/>
              </w:rPr>
              <w:t xml:space="preserve">POREZI-LOKALNE PORESKE </w:t>
            </w:r>
          </w:p>
        </w:tc>
        <w:tc>
          <w:tcPr>
            <w:tcW w:w="1520" w:type="dxa"/>
            <w:noWrap/>
            <w:vAlign w:val="center"/>
          </w:tcPr>
          <w:p w:rsidR="00F95F64" w:rsidRPr="00EF3C50" w:rsidRDefault="00F95F64" w:rsidP="003B0DE6">
            <w:pPr>
              <w:spacing w:after="0" w:line="240" w:lineRule="auto"/>
              <w:jc w:val="right"/>
              <w:rPr>
                <w:color w:val="000000"/>
                <w:sz w:val="18"/>
                <w:szCs w:val="18"/>
              </w:rPr>
            </w:pPr>
            <w:r w:rsidRPr="00EF3C50">
              <w:rPr>
                <w:color w:val="000000"/>
                <w:sz w:val="18"/>
                <w:szCs w:val="18"/>
              </w:rPr>
              <w:t> </w:t>
            </w:r>
          </w:p>
        </w:tc>
        <w:tc>
          <w:tcPr>
            <w:tcW w:w="1440" w:type="dxa"/>
            <w:noWrap/>
            <w:vAlign w:val="center"/>
          </w:tcPr>
          <w:p w:rsidR="00F95F64" w:rsidRPr="00EF3C50" w:rsidRDefault="00F95F64" w:rsidP="003B0DE6">
            <w:pPr>
              <w:spacing w:after="0" w:line="240" w:lineRule="auto"/>
              <w:jc w:val="right"/>
              <w:rPr>
                <w:color w:val="000000"/>
                <w:sz w:val="18"/>
                <w:szCs w:val="18"/>
              </w:rPr>
            </w:pPr>
            <w:r w:rsidRPr="00EF3C50">
              <w:rPr>
                <w:color w:val="000000"/>
                <w:sz w:val="18"/>
                <w:szCs w:val="18"/>
              </w:rPr>
              <w:t>5.264.125 </w:t>
            </w:r>
          </w:p>
        </w:tc>
        <w:tc>
          <w:tcPr>
            <w:tcW w:w="1800" w:type="dxa"/>
            <w:noWrap/>
            <w:vAlign w:val="center"/>
          </w:tcPr>
          <w:p w:rsidR="00F95F64" w:rsidRPr="00EF3C50" w:rsidRDefault="00F95F64" w:rsidP="003B0DE6">
            <w:pPr>
              <w:spacing w:after="0" w:line="240" w:lineRule="auto"/>
              <w:jc w:val="right"/>
              <w:rPr>
                <w:color w:val="000000"/>
                <w:sz w:val="18"/>
                <w:szCs w:val="18"/>
              </w:rPr>
            </w:pPr>
          </w:p>
        </w:tc>
      </w:tr>
      <w:tr w:rsidR="00F95F64" w:rsidRPr="00EF3C50">
        <w:trPr>
          <w:trHeight w:val="288"/>
        </w:trPr>
        <w:tc>
          <w:tcPr>
            <w:tcW w:w="3773" w:type="dxa"/>
            <w:noWrap/>
            <w:vAlign w:val="center"/>
          </w:tcPr>
          <w:p w:rsidR="00F95F64" w:rsidRPr="00EF3C50" w:rsidRDefault="00F95F64" w:rsidP="003B0DE6">
            <w:pPr>
              <w:spacing w:after="0" w:line="240" w:lineRule="auto"/>
              <w:rPr>
                <w:color w:val="000000"/>
                <w:sz w:val="18"/>
                <w:szCs w:val="18"/>
              </w:rPr>
            </w:pPr>
            <w:r w:rsidRPr="00EF3C50">
              <w:rPr>
                <w:color w:val="000000"/>
                <w:sz w:val="18"/>
                <w:szCs w:val="18"/>
              </w:rPr>
              <w:t>BRUTO PLATE</w:t>
            </w:r>
          </w:p>
        </w:tc>
        <w:tc>
          <w:tcPr>
            <w:tcW w:w="1520" w:type="dxa"/>
            <w:noWrap/>
            <w:vAlign w:val="center"/>
          </w:tcPr>
          <w:p w:rsidR="00F95F64" w:rsidRPr="00EF3C50" w:rsidRDefault="00F95F64" w:rsidP="003B0DE6">
            <w:pPr>
              <w:spacing w:after="0" w:line="240" w:lineRule="auto"/>
              <w:jc w:val="right"/>
              <w:rPr>
                <w:color w:val="000000"/>
                <w:sz w:val="18"/>
                <w:szCs w:val="18"/>
              </w:rPr>
            </w:pPr>
            <w:r w:rsidRPr="00EF3C50">
              <w:rPr>
                <w:color w:val="000000"/>
                <w:sz w:val="18"/>
                <w:szCs w:val="18"/>
              </w:rPr>
              <w:t>74.800.000</w:t>
            </w:r>
          </w:p>
        </w:tc>
        <w:tc>
          <w:tcPr>
            <w:tcW w:w="1440" w:type="dxa"/>
            <w:noWrap/>
            <w:vAlign w:val="center"/>
          </w:tcPr>
          <w:p w:rsidR="00F95F64" w:rsidRPr="00EF3C50" w:rsidRDefault="00F95F64" w:rsidP="003B0DE6">
            <w:pPr>
              <w:spacing w:after="0" w:line="240" w:lineRule="auto"/>
              <w:jc w:val="right"/>
              <w:rPr>
                <w:color w:val="000000"/>
                <w:sz w:val="18"/>
                <w:szCs w:val="18"/>
              </w:rPr>
            </w:pPr>
            <w:r w:rsidRPr="00EF3C50">
              <w:rPr>
                <w:color w:val="000000"/>
                <w:sz w:val="18"/>
                <w:szCs w:val="18"/>
              </w:rPr>
              <w:t>75.000.000</w:t>
            </w:r>
          </w:p>
        </w:tc>
        <w:tc>
          <w:tcPr>
            <w:tcW w:w="1800" w:type="dxa"/>
            <w:noWrap/>
            <w:vAlign w:val="center"/>
          </w:tcPr>
          <w:p w:rsidR="00F95F64" w:rsidRPr="00EF3C50" w:rsidRDefault="00F95F64" w:rsidP="003B0DE6">
            <w:pPr>
              <w:spacing w:after="0" w:line="240" w:lineRule="auto"/>
              <w:jc w:val="right"/>
              <w:rPr>
                <w:color w:val="000000"/>
                <w:sz w:val="18"/>
                <w:szCs w:val="18"/>
              </w:rPr>
            </w:pPr>
            <w:r w:rsidRPr="00EF3C50">
              <w:rPr>
                <w:color w:val="000000"/>
                <w:sz w:val="18"/>
                <w:szCs w:val="18"/>
              </w:rPr>
              <w:t>75.000.000</w:t>
            </w:r>
          </w:p>
        </w:tc>
      </w:tr>
      <w:tr w:rsidR="00F95F64" w:rsidRPr="00EF3C50">
        <w:trPr>
          <w:trHeight w:val="288"/>
        </w:trPr>
        <w:tc>
          <w:tcPr>
            <w:tcW w:w="3773" w:type="dxa"/>
            <w:vAlign w:val="center"/>
          </w:tcPr>
          <w:p w:rsidR="00F95F64" w:rsidRPr="00EF3C50" w:rsidRDefault="00F95F64" w:rsidP="003B0DE6">
            <w:pPr>
              <w:spacing w:after="0" w:line="240" w:lineRule="auto"/>
              <w:rPr>
                <w:color w:val="000000"/>
                <w:sz w:val="18"/>
                <w:szCs w:val="18"/>
              </w:rPr>
            </w:pPr>
            <w:r w:rsidRPr="00EF3C50">
              <w:rPr>
                <w:color w:val="000000"/>
                <w:sz w:val="18"/>
                <w:szCs w:val="18"/>
              </w:rPr>
              <w:t>REPROMATERIJAL i ostali troškovi</w:t>
            </w:r>
          </w:p>
        </w:tc>
        <w:tc>
          <w:tcPr>
            <w:tcW w:w="1520" w:type="dxa"/>
            <w:noWrap/>
            <w:vAlign w:val="center"/>
          </w:tcPr>
          <w:p w:rsidR="00F95F64" w:rsidRPr="00EF3C50" w:rsidRDefault="00F95F64" w:rsidP="003B0DE6">
            <w:pPr>
              <w:spacing w:after="0" w:line="240" w:lineRule="auto"/>
              <w:jc w:val="right"/>
              <w:rPr>
                <w:color w:val="000000"/>
                <w:sz w:val="18"/>
                <w:szCs w:val="18"/>
              </w:rPr>
            </w:pPr>
            <w:r w:rsidRPr="00EF3C50">
              <w:rPr>
                <w:color w:val="000000"/>
                <w:sz w:val="18"/>
                <w:szCs w:val="18"/>
              </w:rPr>
              <w:t>150.000.000</w:t>
            </w:r>
          </w:p>
        </w:tc>
        <w:tc>
          <w:tcPr>
            <w:tcW w:w="1440" w:type="dxa"/>
            <w:noWrap/>
            <w:vAlign w:val="center"/>
          </w:tcPr>
          <w:p w:rsidR="00F95F64" w:rsidRPr="00EF3C50" w:rsidRDefault="00F95F64" w:rsidP="003B0DE6">
            <w:pPr>
              <w:spacing w:after="0" w:line="240" w:lineRule="auto"/>
              <w:jc w:val="right"/>
              <w:rPr>
                <w:color w:val="000000"/>
                <w:sz w:val="18"/>
                <w:szCs w:val="18"/>
              </w:rPr>
            </w:pPr>
            <w:r w:rsidRPr="00EF3C50">
              <w:rPr>
                <w:color w:val="000000"/>
                <w:sz w:val="18"/>
                <w:szCs w:val="18"/>
              </w:rPr>
              <w:t>150.000.000</w:t>
            </w:r>
          </w:p>
        </w:tc>
        <w:tc>
          <w:tcPr>
            <w:tcW w:w="1800" w:type="dxa"/>
            <w:noWrap/>
            <w:vAlign w:val="center"/>
          </w:tcPr>
          <w:p w:rsidR="00F95F64" w:rsidRPr="00EF3C50" w:rsidRDefault="00F95F64" w:rsidP="00C90DDF">
            <w:pPr>
              <w:spacing w:after="0" w:line="240" w:lineRule="auto"/>
              <w:jc w:val="right"/>
              <w:rPr>
                <w:color w:val="000000"/>
                <w:sz w:val="18"/>
                <w:szCs w:val="18"/>
              </w:rPr>
            </w:pPr>
            <w:r w:rsidRPr="00EF3C50">
              <w:rPr>
                <w:color w:val="000000"/>
                <w:sz w:val="18"/>
                <w:szCs w:val="18"/>
              </w:rPr>
              <w:t>160.000.000</w:t>
            </w:r>
          </w:p>
        </w:tc>
      </w:tr>
      <w:tr w:rsidR="00F95F64" w:rsidRPr="00EF3C50">
        <w:trPr>
          <w:trHeight w:val="288"/>
        </w:trPr>
        <w:tc>
          <w:tcPr>
            <w:tcW w:w="3773" w:type="dxa"/>
            <w:noWrap/>
            <w:vAlign w:val="center"/>
          </w:tcPr>
          <w:p w:rsidR="00F95F64" w:rsidRPr="00EF3C50" w:rsidRDefault="00F95F64" w:rsidP="003B0DE6">
            <w:pPr>
              <w:spacing w:after="0" w:line="240" w:lineRule="auto"/>
              <w:rPr>
                <w:color w:val="000000"/>
                <w:sz w:val="18"/>
                <w:szCs w:val="18"/>
              </w:rPr>
            </w:pPr>
            <w:r w:rsidRPr="00EF3C50">
              <w:rPr>
                <w:color w:val="000000"/>
                <w:sz w:val="18"/>
                <w:szCs w:val="18"/>
              </w:rPr>
              <w:t>STRUJA</w:t>
            </w:r>
          </w:p>
        </w:tc>
        <w:tc>
          <w:tcPr>
            <w:tcW w:w="1520" w:type="dxa"/>
            <w:noWrap/>
            <w:vAlign w:val="center"/>
          </w:tcPr>
          <w:p w:rsidR="00F95F64" w:rsidRPr="00EF3C50" w:rsidRDefault="00F95F64" w:rsidP="003B0DE6">
            <w:pPr>
              <w:spacing w:after="0" w:line="240" w:lineRule="auto"/>
              <w:jc w:val="right"/>
              <w:rPr>
                <w:color w:val="000000"/>
                <w:sz w:val="18"/>
                <w:szCs w:val="18"/>
              </w:rPr>
            </w:pPr>
            <w:r w:rsidRPr="00EF3C50">
              <w:rPr>
                <w:color w:val="000000"/>
                <w:sz w:val="18"/>
                <w:szCs w:val="18"/>
              </w:rPr>
              <w:t>4.988.000</w:t>
            </w:r>
          </w:p>
        </w:tc>
        <w:tc>
          <w:tcPr>
            <w:tcW w:w="1440" w:type="dxa"/>
            <w:noWrap/>
            <w:vAlign w:val="center"/>
          </w:tcPr>
          <w:p w:rsidR="00F95F64" w:rsidRPr="00EF3C50" w:rsidRDefault="00F95F64" w:rsidP="00C90DDF">
            <w:pPr>
              <w:spacing w:after="0" w:line="240" w:lineRule="auto"/>
              <w:jc w:val="right"/>
              <w:rPr>
                <w:color w:val="000000"/>
                <w:sz w:val="18"/>
                <w:szCs w:val="18"/>
              </w:rPr>
            </w:pPr>
            <w:r w:rsidRPr="00EF3C50">
              <w:rPr>
                <w:color w:val="000000"/>
                <w:sz w:val="18"/>
                <w:szCs w:val="18"/>
              </w:rPr>
              <w:t>5.000.000</w:t>
            </w:r>
          </w:p>
        </w:tc>
        <w:tc>
          <w:tcPr>
            <w:tcW w:w="1800" w:type="dxa"/>
            <w:noWrap/>
            <w:vAlign w:val="center"/>
          </w:tcPr>
          <w:p w:rsidR="00F95F64" w:rsidRPr="00EF3C50" w:rsidRDefault="00F95F64" w:rsidP="00C90DDF">
            <w:pPr>
              <w:spacing w:after="0" w:line="240" w:lineRule="auto"/>
              <w:jc w:val="right"/>
              <w:rPr>
                <w:color w:val="000000"/>
                <w:sz w:val="18"/>
                <w:szCs w:val="18"/>
              </w:rPr>
            </w:pPr>
            <w:r w:rsidRPr="00EF3C50">
              <w:rPr>
                <w:color w:val="000000"/>
                <w:sz w:val="18"/>
                <w:szCs w:val="18"/>
              </w:rPr>
              <w:t>5.000.000</w:t>
            </w:r>
          </w:p>
        </w:tc>
      </w:tr>
      <w:tr w:rsidR="00F95F64" w:rsidRPr="00EF3C50">
        <w:trPr>
          <w:trHeight w:val="288"/>
        </w:trPr>
        <w:tc>
          <w:tcPr>
            <w:tcW w:w="3773" w:type="dxa"/>
            <w:noWrap/>
            <w:vAlign w:val="center"/>
          </w:tcPr>
          <w:p w:rsidR="00F95F64" w:rsidRPr="00EF3C50" w:rsidRDefault="00F95F64" w:rsidP="003B0DE6">
            <w:pPr>
              <w:spacing w:after="0" w:line="240" w:lineRule="auto"/>
              <w:rPr>
                <w:b/>
                <w:bCs/>
                <w:color w:val="000000"/>
                <w:sz w:val="18"/>
                <w:szCs w:val="18"/>
              </w:rPr>
            </w:pPr>
            <w:r w:rsidRPr="00EF3C50">
              <w:rPr>
                <w:b/>
                <w:bCs/>
                <w:color w:val="000000"/>
                <w:sz w:val="18"/>
                <w:szCs w:val="18"/>
              </w:rPr>
              <w:t>UKUPNO</w:t>
            </w:r>
          </w:p>
        </w:tc>
        <w:tc>
          <w:tcPr>
            <w:tcW w:w="1520" w:type="dxa"/>
            <w:noWrap/>
            <w:vAlign w:val="center"/>
          </w:tcPr>
          <w:p w:rsidR="00F95F64" w:rsidRPr="00EF3C50" w:rsidRDefault="00F95F64" w:rsidP="003B0DE6">
            <w:pPr>
              <w:spacing w:after="0" w:line="240" w:lineRule="auto"/>
              <w:jc w:val="right"/>
              <w:rPr>
                <w:b/>
                <w:bCs/>
                <w:color w:val="000000"/>
                <w:sz w:val="18"/>
                <w:szCs w:val="18"/>
              </w:rPr>
            </w:pPr>
            <w:r w:rsidRPr="00EF3C50">
              <w:rPr>
                <w:b/>
                <w:bCs/>
                <w:color w:val="000000"/>
                <w:sz w:val="18"/>
                <w:szCs w:val="18"/>
              </w:rPr>
              <w:t>229.788.000</w:t>
            </w:r>
          </w:p>
        </w:tc>
        <w:tc>
          <w:tcPr>
            <w:tcW w:w="1440" w:type="dxa"/>
            <w:noWrap/>
            <w:vAlign w:val="center"/>
          </w:tcPr>
          <w:p w:rsidR="00F95F64" w:rsidRPr="00EF3C50" w:rsidRDefault="00F95F64" w:rsidP="00C90DDF">
            <w:pPr>
              <w:spacing w:after="0" w:line="240" w:lineRule="auto"/>
              <w:jc w:val="right"/>
              <w:rPr>
                <w:b/>
                <w:bCs/>
                <w:color w:val="000000"/>
                <w:sz w:val="18"/>
                <w:szCs w:val="18"/>
              </w:rPr>
            </w:pPr>
            <w:r w:rsidRPr="00EF3C50">
              <w:rPr>
                <w:b/>
                <w:bCs/>
                <w:color w:val="000000"/>
                <w:sz w:val="18"/>
                <w:szCs w:val="18"/>
              </w:rPr>
              <w:t>235.264.125</w:t>
            </w:r>
          </w:p>
        </w:tc>
        <w:tc>
          <w:tcPr>
            <w:tcW w:w="1800" w:type="dxa"/>
            <w:noWrap/>
            <w:vAlign w:val="center"/>
          </w:tcPr>
          <w:p w:rsidR="00F95F64" w:rsidRPr="00EF3C50" w:rsidRDefault="00F95F64" w:rsidP="003B0DE6">
            <w:pPr>
              <w:spacing w:after="0" w:line="240" w:lineRule="auto"/>
              <w:jc w:val="right"/>
              <w:rPr>
                <w:b/>
                <w:bCs/>
                <w:color w:val="000000"/>
                <w:sz w:val="18"/>
                <w:szCs w:val="18"/>
              </w:rPr>
            </w:pPr>
            <w:r w:rsidRPr="00EF3C50">
              <w:rPr>
                <w:b/>
                <w:bCs/>
                <w:color w:val="000000"/>
                <w:sz w:val="18"/>
                <w:szCs w:val="18"/>
              </w:rPr>
              <w:t>240.000.000</w:t>
            </w:r>
          </w:p>
        </w:tc>
      </w:tr>
      <w:tr w:rsidR="00F95F64" w:rsidRPr="00664B3B">
        <w:trPr>
          <w:trHeight w:val="288"/>
        </w:trPr>
        <w:tc>
          <w:tcPr>
            <w:tcW w:w="3773" w:type="dxa"/>
            <w:noWrap/>
            <w:vAlign w:val="center"/>
          </w:tcPr>
          <w:p w:rsidR="00F95F64" w:rsidRPr="00EF3C50" w:rsidRDefault="00F95F64" w:rsidP="003B0DE6">
            <w:pPr>
              <w:spacing w:after="0" w:line="240" w:lineRule="auto"/>
              <w:rPr>
                <w:b/>
                <w:bCs/>
                <w:color w:val="000000"/>
                <w:sz w:val="18"/>
                <w:szCs w:val="18"/>
              </w:rPr>
            </w:pPr>
            <w:r w:rsidRPr="00EF3C50">
              <w:rPr>
                <w:b/>
                <w:bCs/>
                <w:color w:val="000000"/>
                <w:sz w:val="18"/>
                <w:szCs w:val="18"/>
              </w:rPr>
              <w:t>UKUPNO ZA 90 DANA</w:t>
            </w:r>
          </w:p>
        </w:tc>
        <w:tc>
          <w:tcPr>
            <w:tcW w:w="1520" w:type="dxa"/>
            <w:noWrap/>
            <w:vAlign w:val="center"/>
          </w:tcPr>
          <w:p w:rsidR="00F95F64" w:rsidRPr="00EF3C50" w:rsidRDefault="00F95F64" w:rsidP="003B0DE6">
            <w:pPr>
              <w:spacing w:after="0" w:line="240" w:lineRule="auto"/>
              <w:jc w:val="right"/>
              <w:rPr>
                <w:b/>
                <w:bCs/>
                <w:color w:val="000000"/>
                <w:sz w:val="18"/>
                <w:szCs w:val="18"/>
              </w:rPr>
            </w:pPr>
          </w:p>
        </w:tc>
        <w:tc>
          <w:tcPr>
            <w:tcW w:w="1440" w:type="dxa"/>
            <w:noWrap/>
            <w:vAlign w:val="center"/>
          </w:tcPr>
          <w:p w:rsidR="00F95F64" w:rsidRPr="00EF3C50" w:rsidRDefault="00F95F64" w:rsidP="003B0DE6">
            <w:pPr>
              <w:spacing w:after="0" w:line="240" w:lineRule="auto"/>
              <w:jc w:val="right"/>
              <w:rPr>
                <w:sz w:val="18"/>
                <w:szCs w:val="18"/>
              </w:rPr>
            </w:pPr>
          </w:p>
        </w:tc>
        <w:tc>
          <w:tcPr>
            <w:tcW w:w="1800" w:type="dxa"/>
            <w:noWrap/>
            <w:vAlign w:val="center"/>
          </w:tcPr>
          <w:p w:rsidR="00F95F64" w:rsidRPr="00C90DDF" w:rsidRDefault="00F95F64" w:rsidP="003B0DE6">
            <w:pPr>
              <w:spacing w:after="0" w:line="240" w:lineRule="auto"/>
              <w:jc w:val="right"/>
              <w:rPr>
                <w:b/>
                <w:bCs/>
                <w:sz w:val="18"/>
                <w:szCs w:val="18"/>
              </w:rPr>
            </w:pPr>
            <w:r w:rsidRPr="00EF3C50">
              <w:rPr>
                <w:b/>
                <w:bCs/>
                <w:sz w:val="18"/>
                <w:szCs w:val="18"/>
              </w:rPr>
              <w:t>705.052.125</w:t>
            </w:r>
          </w:p>
        </w:tc>
      </w:tr>
    </w:tbl>
    <w:p w:rsidR="00F95F64" w:rsidRDefault="00F95F64" w:rsidP="003B0DE6">
      <w:pPr>
        <w:jc w:val="both"/>
        <w:rPr>
          <w:lang w:val="sr-Latn-CS"/>
        </w:rPr>
      </w:pPr>
      <w:r w:rsidRPr="00286046">
        <w:rPr>
          <w:lang w:val="sr-Latn-CS"/>
        </w:rPr>
        <w:t xml:space="preserve">Sve obaveze nastale nakon dana preseka stanja imaju tretman troškova postupka i Dužnik će ih izmirivati o dospelosti. Tekuće obaveze po osnovu javnih prihoda će se namirivati u skladu sa poreskim propisima. </w:t>
      </w:r>
    </w:p>
    <w:p w:rsidR="00F95F64" w:rsidRPr="00286046" w:rsidRDefault="00F95F64" w:rsidP="003B0DE6">
      <w:pPr>
        <w:jc w:val="both"/>
        <w:rPr>
          <w:lang w:val="sr-Latn-CS"/>
        </w:rPr>
      </w:pPr>
      <w:r>
        <w:rPr>
          <w:lang w:val="sr-Latn-CS"/>
        </w:rPr>
        <w:t>Dana 22.10.2019. godine poverilac Addiko bank ad Beograd je u svojstvu ustupioca zaključio ugovor o ustupanju potraživanja uz novčanu naknadu sa prijemnikom Euro management d.o.o. Beograd. Po osnovu ovog ugovora sva potraživanja banke prema privrednom društvu AD Tigar Pirot, kao i sva sporedna prava i sredstva obezbeđenja preneta su na prijemnika danom zaključenja ugovora.</w:t>
      </w:r>
    </w:p>
    <w:p w:rsidR="00F95F64" w:rsidRPr="00664B3B" w:rsidRDefault="00F95F64" w:rsidP="003B0DE6">
      <w:pPr>
        <w:spacing w:after="0" w:line="240" w:lineRule="auto"/>
        <w:rPr>
          <w:highlight w:val="yellow"/>
          <w:lang w:val="sr-Latn-CS"/>
        </w:rPr>
      </w:pPr>
    </w:p>
    <w:p w:rsidR="00F95F64" w:rsidRPr="007D56D9" w:rsidRDefault="00F95F64" w:rsidP="00DF633C">
      <w:pPr>
        <w:pStyle w:val="BDOHeadingOne"/>
        <w:numPr>
          <w:ilvl w:val="0"/>
          <w:numId w:val="8"/>
        </w:numPr>
        <w:ind w:left="567" w:hanging="567"/>
      </w:pPr>
      <w:bookmarkStart w:id="78" w:name="_Toc23147920"/>
      <w:r w:rsidRPr="007D56D9">
        <w:t>Način obaveštavanja inostranih poverilaca</w:t>
      </w:r>
      <w:bookmarkEnd w:id="78"/>
    </w:p>
    <w:p w:rsidR="00F95F64" w:rsidRPr="004334DC" w:rsidRDefault="00F95F64" w:rsidP="003B0DE6">
      <w:pPr>
        <w:jc w:val="both"/>
        <w:rPr>
          <w:lang w:val="sr-Latn-CS"/>
        </w:rPr>
      </w:pPr>
      <w:r w:rsidRPr="007D56D9">
        <w:rPr>
          <w:lang w:val="sr-Latn-CS"/>
        </w:rPr>
        <w:t>U skladu sa članom 1</w:t>
      </w:r>
      <w:r>
        <w:rPr>
          <w:lang w:val="sr-Latn-CS"/>
        </w:rPr>
        <w:t>5</w:t>
      </w:r>
      <w:r w:rsidRPr="007D56D9">
        <w:rPr>
          <w:lang w:val="sr-Latn-CS"/>
        </w:rPr>
        <w:t xml:space="preserve">. Pravilnika inostrani poverioci će biti obavešteni </w:t>
      </w:r>
      <w:r>
        <w:rPr>
          <w:lang w:val="sr-Latn-CS"/>
        </w:rPr>
        <w:t>pisanim putem (</w:t>
      </w:r>
      <w:r w:rsidRPr="007D56D9">
        <w:rPr>
          <w:lang w:val="sr-Latn-CS"/>
        </w:rPr>
        <w:t xml:space="preserve">elektronskom poštom </w:t>
      </w:r>
      <w:r>
        <w:rPr>
          <w:lang w:val="sr-Latn-CS"/>
        </w:rPr>
        <w:t xml:space="preserve">ili poštom) o tome da je podnet predlog za pokretanje stečaja u skladu sa unapred pripremljenim planom reorganizacije </w:t>
      </w:r>
      <w:r w:rsidRPr="007D56D9">
        <w:rPr>
          <w:lang w:val="sr-Latn-CS"/>
        </w:rPr>
        <w:t xml:space="preserve">u roku od </w:t>
      </w:r>
      <w:r>
        <w:rPr>
          <w:lang w:val="sr-Latn-CS"/>
        </w:rPr>
        <w:t>osam</w:t>
      </w:r>
      <w:r w:rsidRPr="007D56D9">
        <w:rPr>
          <w:lang w:val="sr-Latn-CS"/>
        </w:rPr>
        <w:t xml:space="preserve"> dana od dana podnošenja ovog Plana nadležnom sudu.</w:t>
      </w:r>
    </w:p>
    <w:sectPr w:rsidR="00F95F64" w:rsidRPr="004334DC" w:rsidSect="009D1E4D">
      <w:pgSz w:w="11907" w:h="16839" w:code="9"/>
      <w:pgMar w:top="1276" w:right="1701" w:bottom="1559"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F64" w:rsidRDefault="00F95F64" w:rsidP="00C800F1">
      <w:pPr>
        <w:spacing w:after="0" w:line="240" w:lineRule="auto"/>
      </w:pPr>
      <w:r>
        <w:separator/>
      </w:r>
    </w:p>
  </w:endnote>
  <w:endnote w:type="continuationSeparator" w:id="0">
    <w:p w:rsidR="00F95F64" w:rsidRDefault="00F95F64" w:rsidP="00C80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2"/>
    <w:family w:val="auto"/>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64" w:rsidRPr="00666A79" w:rsidRDefault="00F95F64" w:rsidP="009E65F2">
    <w:pPr>
      <w:pStyle w:val="Footer"/>
      <w:jc w:val="right"/>
      <w:rPr>
        <w:b/>
        <w:bCs/>
        <w:sz w:val="22"/>
        <w:szCs w:val="22"/>
      </w:rPr>
    </w:pPr>
  </w:p>
  <w:p w:rsidR="00F95F64" w:rsidRDefault="00F95F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64" w:rsidRPr="00666A79" w:rsidRDefault="00F95F64" w:rsidP="000854A2">
    <w:pPr>
      <w:pStyle w:val="Footer"/>
      <w:jc w:val="right"/>
      <w:rPr>
        <w:b/>
        <w:bCs/>
        <w:sz w:val="22"/>
        <w:szCs w:val="22"/>
      </w:rPr>
    </w:pPr>
    <w:r w:rsidRPr="00666A79">
      <w:rPr>
        <w:sz w:val="22"/>
        <w:szCs w:val="22"/>
      </w:rPr>
      <w:t xml:space="preserve">Strana </w:t>
    </w:r>
    <w:r w:rsidRPr="00666A79">
      <w:rPr>
        <w:b/>
        <w:bCs/>
        <w:sz w:val="22"/>
        <w:szCs w:val="22"/>
      </w:rPr>
      <w:fldChar w:fldCharType="begin"/>
    </w:r>
    <w:r w:rsidRPr="00666A79">
      <w:rPr>
        <w:b/>
        <w:bCs/>
        <w:sz w:val="22"/>
        <w:szCs w:val="22"/>
      </w:rPr>
      <w:instrText xml:space="preserve"> PAGE </w:instrText>
    </w:r>
    <w:r w:rsidRPr="00666A79">
      <w:rPr>
        <w:b/>
        <w:bCs/>
        <w:sz w:val="22"/>
        <w:szCs w:val="22"/>
      </w:rPr>
      <w:fldChar w:fldCharType="separate"/>
    </w:r>
    <w:r>
      <w:rPr>
        <w:b/>
        <w:bCs/>
        <w:noProof/>
        <w:sz w:val="22"/>
        <w:szCs w:val="22"/>
      </w:rPr>
      <w:t>41</w:t>
    </w:r>
    <w:r w:rsidRPr="00666A79">
      <w:rPr>
        <w:b/>
        <w:bCs/>
        <w:sz w:val="22"/>
        <w:szCs w:val="22"/>
      </w:rPr>
      <w:fldChar w:fldCharType="end"/>
    </w:r>
    <w:r w:rsidRPr="00666A79">
      <w:rPr>
        <w:sz w:val="22"/>
        <w:szCs w:val="22"/>
      </w:rPr>
      <w:t xml:space="preserve"> od</w:t>
    </w:r>
    <w:r>
      <w:rPr>
        <w:sz w:val="22"/>
        <w:szCs w:val="22"/>
      </w:rPr>
      <w:t xml:space="preserve"> </w:t>
    </w:r>
    <w:r w:rsidRPr="00666A79">
      <w:rPr>
        <w:b/>
        <w:bCs/>
        <w:sz w:val="22"/>
        <w:szCs w:val="22"/>
      </w:rPr>
      <w:fldChar w:fldCharType="begin"/>
    </w:r>
    <w:r w:rsidRPr="00666A79">
      <w:rPr>
        <w:b/>
        <w:bCs/>
        <w:sz w:val="22"/>
        <w:szCs w:val="22"/>
      </w:rPr>
      <w:instrText xml:space="preserve"> NUMPAGES  </w:instrText>
    </w:r>
    <w:r w:rsidRPr="00666A79">
      <w:rPr>
        <w:b/>
        <w:bCs/>
        <w:sz w:val="22"/>
        <w:szCs w:val="22"/>
      </w:rPr>
      <w:fldChar w:fldCharType="separate"/>
    </w:r>
    <w:r>
      <w:rPr>
        <w:b/>
        <w:bCs/>
        <w:noProof/>
        <w:sz w:val="22"/>
        <w:szCs w:val="22"/>
      </w:rPr>
      <w:t>62</w:t>
    </w:r>
    <w:r w:rsidRPr="00666A79">
      <w:rPr>
        <w:b/>
        <w:bCs/>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64" w:rsidRPr="00666A79" w:rsidRDefault="00F95F64" w:rsidP="000854A2">
    <w:pPr>
      <w:pStyle w:val="Footer"/>
      <w:jc w:val="right"/>
      <w:rPr>
        <w:b/>
        <w:bCs/>
        <w:sz w:val="22"/>
        <w:szCs w:val="22"/>
      </w:rPr>
    </w:pPr>
    <w:r w:rsidRPr="00666A79">
      <w:rPr>
        <w:sz w:val="22"/>
        <w:szCs w:val="22"/>
      </w:rPr>
      <w:t xml:space="preserve">Strana </w:t>
    </w:r>
    <w:r w:rsidRPr="00666A79">
      <w:rPr>
        <w:b/>
        <w:bCs/>
        <w:sz w:val="22"/>
        <w:szCs w:val="22"/>
      </w:rPr>
      <w:fldChar w:fldCharType="begin"/>
    </w:r>
    <w:r w:rsidRPr="00666A79">
      <w:rPr>
        <w:b/>
        <w:bCs/>
        <w:sz w:val="22"/>
        <w:szCs w:val="22"/>
      </w:rPr>
      <w:instrText xml:space="preserve"> PAGE </w:instrText>
    </w:r>
    <w:r w:rsidRPr="00666A79">
      <w:rPr>
        <w:b/>
        <w:bCs/>
        <w:sz w:val="22"/>
        <w:szCs w:val="22"/>
      </w:rPr>
      <w:fldChar w:fldCharType="separate"/>
    </w:r>
    <w:r>
      <w:rPr>
        <w:b/>
        <w:bCs/>
        <w:noProof/>
        <w:sz w:val="22"/>
        <w:szCs w:val="22"/>
      </w:rPr>
      <w:t>45</w:t>
    </w:r>
    <w:r w:rsidRPr="00666A79">
      <w:rPr>
        <w:b/>
        <w:bCs/>
        <w:sz w:val="22"/>
        <w:szCs w:val="22"/>
      </w:rPr>
      <w:fldChar w:fldCharType="end"/>
    </w:r>
    <w:r w:rsidRPr="00666A79">
      <w:rPr>
        <w:sz w:val="22"/>
        <w:szCs w:val="22"/>
      </w:rPr>
      <w:t xml:space="preserve"> od</w:t>
    </w:r>
    <w:r>
      <w:rPr>
        <w:sz w:val="22"/>
        <w:szCs w:val="22"/>
      </w:rPr>
      <w:t xml:space="preserve"> </w:t>
    </w:r>
    <w:r w:rsidRPr="00666A79">
      <w:rPr>
        <w:b/>
        <w:bCs/>
        <w:sz w:val="22"/>
        <w:szCs w:val="22"/>
      </w:rPr>
      <w:fldChar w:fldCharType="begin"/>
    </w:r>
    <w:r w:rsidRPr="00666A79">
      <w:rPr>
        <w:b/>
        <w:bCs/>
        <w:sz w:val="22"/>
        <w:szCs w:val="22"/>
      </w:rPr>
      <w:instrText xml:space="preserve"> NUMPAGES  </w:instrText>
    </w:r>
    <w:r w:rsidRPr="00666A79">
      <w:rPr>
        <w:b/>
        <w:bCs/>
        <w:sz w:val="22"/>
        <w:szCs w:val="22"/>
      </w:rPr>
      <w:fldChar w:fldCharType="separate"/>
    </w:r>
    <w:r>
      <w:rPr>
        <w:b/>
        <w:bCs/>
        <w:noProof/>
        <w:sz w:val="22"/>
        <w:szCs w:val="22"/>
      </w:rPr>
      <w:t>62</w:t>
    </w:r>
    <w:r w:rsidRPr="00666A79">
      <w:rPr>
        <w:b/>
        <w:bCs/>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64" w:rsidRPr="00666A79" w:rsidRDefault="00F95F64" w:rsidP="000854A2">
    <w:pPr>
      <w:pStyle w:val="Footer"/>
      <w:jc w:val="right"/>
      <w:rPr>
        <w:b/>
        <w:bCs/>
        <w:sz w:val="22"/>
        <w:szCs w:val="22"/>
      </w:rPr>
    </w:pPr>
    <w:r w:rsidRPr="00666A79">
      <w:rPr>
        <w:sz w:val="22"/>
        <w:szCs w:val="22"/>
      </w:rPr>
      <w:t xml:space="preserve">Strana </w:t>
    </w:r>
    <w:r w:rsidRPr="00666A79">
      <w:rPr>
        <w:b/>
        <w:bCs/>
        <w:sz w:val="22"/>
        <w:szCs w:val="22"/>
      </w:rPr>
      <w:fldChar w:fldCharType="begin"/>
    </w:r>
    <w:r w:rsidRPr="00666A79">
      <w:rPr>
        <w:b/>
        <w:bCs/>
        <w:sz w:val="22"/>
        <w:szCs w:val="22"/>
      </w:rPr>
      <w:instrText xml:space="preserve"> PAGE </w:instrText>
    </w:r>
    <w:r w:rsidRPr="00666A79">
      <w:rPr>
        <w:b/>
        <w:bCs/>
        <w:sz w:val="22"/>
        <w:szCs w:val="22"/>
      </w:rPr>
      <w:fldChar w:fldCharType="separate"/>
    </w:r>
    <w:r>
      <w:rPr>
        <w:b/>
        <w:bCs/>
        <w:noProof/>
        <w:sz w:val="22"/>
        <w:szCs w:val="22"/>
      </w:rPr>
      <w:t>62</w:t>
    </w:r>
    <w:r w:rsidRPr="00666A79">
      <w:rPr>
        <w:b/>
        <w:bCs/>
        <w:sz w:val="22"/>
        <w:szCs w:val="22"/>
      </w:rPr>
      <w:fldChar w:fldCharType="end"/>
    </w:r>
    <w:r w:rsidRPr="00666A79">
      <w:rPr>
        <w:sz w:val="22"/>
        <w:szCs w:val="22"/>
      </w:rPr>
      <w:t xml:space="preserve"> od</w:t>
    </w:r>
    <w:r>
      <w:rPr>
        <w:sz w:val="22"/>
        <w:szCs w:val="22"/>
      </w:rPr>
      <w:t xml:space="preserve"> </w:t>
    </w:r>
    <w:r w:rsidRPr="00666A79">
      <w:rPr>
        <w:b/>
        <w:bCs/>
        <w:sz w:val="22"/>
        <w:szCs w:val="22"/>
      </w:rPr>
      <w:fldChar w:fldCharType="begin"/>
    </w:r>
    <w:r w:rsidRPr="00666A79">
      <w:rPr>
        <w:b/>
        <w:bCs/>
        <w:sz w:val="22"/>
        <w:szCs w:val="22"/>
      </w:rPr>
      <w:instrText xml:space="preserve"> NUMPAGES  </w:instrText>
    </w:r>
    <w:r w:rsidRPr="00666A79">
      <w:rPr>
        <w:b/>
        <w:bCs/>
        <w:sz w:val="22"/>
        <w:szCs w:val="22"/>
      </w:rPr>
      <w:fldChar w:fldCharType="separate"/>
    </w:r>
    <w:r>
      <w:rPr>
        <w:b/>
        <w:bCs/>
        <w:noProof/>
        <w:sz w:val="22"/>
        <w:szCs w:val="22"/>
      </w:rPr>
      <w:t>62</w:t>
    </w:r>
    <w:r w:rsidRPr="00666A79">
      <w:rPr>
        <w:b/>
        <w:b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F64" w:rsidRDefault="00F95F64" w:rsidP="00C800F1">
      <w:pPr>
        <w:spacing w:after="0" w:line="240" w:lineRule="auto"/>
      </w:pPr>
      <w:r>
        <w:separator/>
      </w:r>
    </w:p>
  </w:footnote>
  <w:footnote w:type="continuationSeparator" w:id="0">
    <w:p w:rsidR="00F95F64" w:rsidRDefault="00F95F64" w:rsidP="00C80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64" w:rsidRPr="00D9443E" w:rsidRDefault="00F95F64" w:rsidP="000854A2">
    <w:pPr>
      <w:widowControl w:val="0"/>
      <w:shd w:val="clear" w:color="auto" w:fill="FFFFFF"/>
      <w:autoSpaceDE w:val="0"/>
      <w:autoSpaceDN w:val="0"/>
      <w:adjustRightInd w:val="0"/>
      <w:spacing w:after="0" w:line="300" w:lineRule="atLeast"/>
      <w:rPr>
        <w:b/>
        <w:bCs/>
        <w:lang w:val="sr-Latn-CS"/>
      </w:rPr>
    </w:pPr>
    <w:r>
      <w:rPr>
        <w:b/>
        <w:bCs/>
        <w:i/>
        <w:iCs/>
      </w:rPr>
      <w:t xml:space="preserve">UNAPRED PRIPREMLJEN </w:t>
    </w:r>
    <w:r w:rsidRPr="00A76AB1">
      <w:rPr>
        <w:b/>
        <w:bCs/>
        <w:i/>
        <w:iCs/>
      </w:rPr>
      <w:t xml:space="preserve">PLAN REORGANIZACIJE </w:t>
    </w:r>
    <w:r>
      <w:rPr>
        <w:b/>
        <w:bCs/>
        <w:i/>
        <w:iCs/>
      </w:rPr>
      <w:t>– AD T</w:t>
    </w:r>
    <w:r w:rsidRPr="00742858">
      <w:rPr>
        <w:b/>
        <w:bCs/>
        <w:i/>
        <w:iCs/>
        <w:lang w:val="sr-Latn-CS"/>
      </w:rPr>
      <w:t>IGAR PIROT</w:t>
    </w:r>
  </w:p>
  <w:p w:rsidR="00F95F64" w:rsidRPr="0074320A" w:rsidRDefault="00F95F64" w:rsidP="000854A2">
    <w:pPr>
      <w:pStyle w:val="Header"/>
      <w:rPr>
        <w:lang w:val="sr-Latn-CS"/>
      </w:rPr>
    </w:pPr>
    <w:r>
      <w:rPr>
        <w:noProof/>
        <w:lang w:val="en-US" w:eastAsia="en-US"/>
      </w:rPr>
      <w:pict>
        <v:shapetype id="_x0000_t32" coordsize="21600,21600" o:spt="32" o:oned="t" path="m,l21600,21600e" filled="f">
          <v:path arrowok="t" fillok="f" o:connecttype="none"/>
          <o:lock v:ext="edit" shapetype="t"/>
        </v:shapetype>
        <v:shape id="Straight Arrow Connector 4" o:spid="_x0000_s2049" type="#_x0000_t32" style="position:absolute;margin-left:0;margin-top:3.2pt;width:425.2pt;height:0;z-index:251660288;visibility:visible;mso-wrap-distance-top:-1e-4mm;mso-wrap-distance-bottom:-1e-4mm" strokecolor="#02a5e2"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64" w:rsidRPr="00D9443E" w:rsidRDefault="00F95F64" w:rsidP="00EE5040">
    <w:pPr>
      <w:widowControl w:val="0"/>
      <w:shd w:val="clear" w:color="auto" w:fill="FFFFFF"/>
      <w:autoSpaceDE w:val="0"/>
      <w:autoSpaceDN w:val="0"/>
      <w:adjustRightInd w:val="0"/>
      <w:spacing w:after="0" w:line="300" w:lineRule="atLeast"/>
      <w:rPr>
        <w:b/>
        <w:bCs/>
        <w:lang w:val="sr-Latn-CS"/>
      </w:rPr>
    </w:pPr>
    <w:r>
      <w:rPr>
        <w:b/>
        <w:bCs/>
        <w:i/>
        <w:iCs/>
      </w:rPr>
      <w:t xml:space="preserve">UNAPRED PRIPREMLJEN </w:t>
    </w:r>
    <w:r w:rsidRPr="00A76AB1">
      <w:rPr>
        <w:b/>
        <w:bCs/>
        <w:i/>
        <w:iCs/>
      </w:rPr>
      <w:t xml:space="preserve">PLAN REORGANIZACIJE </w:t>
    </w:r>
    <w:r>
      <w:rPr>
        <w:b/>
        <w:bCs/>
        <w:i/>
        <w:iCs/>
      </w:rPr>
      <w:t>– AD T</w:t>
    </w:r>
    <w:r w:rsidRPr="00742858">
      <w:rPr>
        <w:b/>
        <w:bCs/>
        <w:i/>
        <w:iCs/>
        <w:lang w:val="sr-Latn-CS"/>
      </w:rPr>
      <w:t>IGAR PIROT</w:t>
    </w:r>
  </w:p>
  <w:p w:rsidR="00F95F64" w:rsidRPr="0074320A" w:rsidRDefault="00F95F64">
    <w:pPr>
      <w:pStyle w:val="Header"/>
      <w:rPr>
        <w:lang w:val="sr-Latn-CS"/>
      </w:rPr>
    </w:pPr>
    <w:r>
      <w:rPr>
        <w:noProof/>
        <w:lang w:val="en-US" w:eastAsia="en-US"/>
      </w:rPr>
      <w:pict>
        <v:shapetype id="_x0000_t32" coordsize="21600,21600" o:spt="32" o:oned="t" path="m,l21600,21600e" filled="f">
          <v:path arrowok="t" fillok="f" o:connecttype="none"/>
          <o:lock v:ext="edit" shapetype="t"/>
        </v:shapetype>
        <v:shape id="AutoShape 2" o:spid="_x0000_s2050" type="#_x0000_t32" style="position:absolute;margin-left:0;margin-top:3.2pt;width:425.2pt;height:0;z-index:251662336;visibility:visible;mso-wrap-distance-top:-1e-4mm;mso-wrap-distance-bottom:-1e-4mm" strokecolor="#02a5e2" strokeweight="1.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64" w:rsidRPr="00D9443E" w:rsidRDefault="00F95F64" w:rsidP="00EE5040">
    <w:pPr>
      <w:widowControl w:val="0"/>
      <w:shd w:val="clear" w:color="auto" w:fill="FFFFFF"/>
      <w:autoSpaceDE w:val="0"/>
      <w:autoSpaceDN w:val="0"/>
      <w:adjustRightInd w:val="0"/>
      <w:spacing w:after="0" w:line="300" w:lineRule="atLeast"/>
      <w:rPr>
        <w:b/>
        <w:bCs/>
        <w:lang w:val="sr-Latn-CS"/>
      </w:rPr>
    </w:pPr>
    <w:r>
      <w:rPr>
        <w:b/>
        <w:bCs/>
        <w:i/>
        <w:iCs/>
      </w:rPr>
      <w:t xml:space="preserve">UNAPRED PRIPREMLJEN </w:t>
    </w:r>
    <w:r w:rsidRPr="00A76AB1">
      <w:rPr>
        <w:b/>
        <w:bCs/>
        <w:i/>
        <w:iCs/>
      </w:rPr>
      <w:t xml:space="preserve">PLAN REORGANIZACIJE </w:t>
    </w:r>
    <w:r>
      <w:rPr>
        <w:b/>
        <w:bCs/>
        <w:i/>
        <w:iCs/>
      </w:rPr>
      <w:t>– AD T</w:t>
    </w:r>
    <w:r w:rsidRPr="00742858">
      <w:rPr>
        <w:b/>
        <w:bCs/>
        <w:i/>
        <w:iCs/>
        <w:lang w:val="sr-Latn-CS"/>
      </w:rPr>
      <w:t>IGAR PIROT</w:t>
    </w:r>
  </w:p>
  <w:p w:rsidR="00F95F64" w:rsidRPr="0074320A" w:rsidRDefault="00F95F64">
    <w:pPr>
      <w:pStyle w:val="Header"/>
      <w:rPr>
        <w:lang w:val="sr-Latn-CS"/>
      </w:rPr>
    </w:pPr>
    <w:r>
      <w:rPr>
        <w:noProof/>
        <w:lang w:val="en-US" w:eastAsia="en-US"/>
      </w:rPr>
      <w:pict>
        <v:shapetype id="_x0000_t32" coordsize="21600,21600" o:spt="32" o:oned="t" path="m,l21600,21600e" filled="f">
          <v:path arrowok="t" fillok="f" o:connecttype="none"/>
          <o:lock v:ext="edit" shapetype="t"/>
        </v:shapetype>
        <v:shape id="AutoShape 3" o:spid="_x0000_s2051" type="#_x0000_t32" style="position:absolute;margin-left:0;margin-top:3.2pt;width:425.2pt;height:0;z-index:251664384;visibility:visible;mso-wrap-distance-top:-1e-4mm;mso-wrap-distance-bottom:-1e-4mm" strokecolor="#02a5e2"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825E0E"/>
    <w:lvl w:ilvl="0">
      <w:start w:val="1"/>
      <w:numFmt w:val="decimal"/>
      <w:lvlText w:val="%1."/>
      <w:lvlJc w:val="left"/>
      <w:pPr>
        <w:tabs>
          <w:tab w:val="num" w:pos="1492"/>
        </w:tabs>
        <w:ind w:left="1492" w:hanging="360"/>
      </w:p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7574984"/>
    <w:multiLevelType w:val="hybridMultilevel"/>
    <w:tmpl w:val="391096C4"/>
    <w:lvl w:ilvl="0" w:tplc="070A8E3A">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0AE6BF1"/>
    <w:multiLevelType w:val="hybridMultilevel"/>
    <w:tmpl w:val="8536E6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A0B173F"/>
    <w:multiLevelType w:val="hybridMultilevel"/>
    <w:tmpl w:val="D01E94D2"/>
    <w:lvl w:ilvl="0" w:tplc="B930F224">
      <w:start w:val="1"/>
      <w:numFmt w:val="bullet"/>
      <w:pStyle w:val="bdolista"/>
      <w:lvlText w:val=""/>
      <w:lvlJc w:val="left"/>
      <w:pPr>
        <w:ind w:left="720" w:hanging="360"/>
      </w:pPr>
      <w:rPr>
        <w:rFonts w:ascii="Symbol" w:hAnsi="Symbol" w:cs="Symbol" w:hint="default"/>
      </w:rPr>
    </w:lvl>
    <w:lvl w:ilvl="1" w:tplc="081A0019">
      <w:start w:val="1"/>
      <w:numFmt w:val="bullet"/>
      <w:lvlText w:val="o"/>
      <w:lvlJc w:val="left"/>
      <w:pPr>
        <w:ind w:left="1440" w:hanging="360"/>
      </w:pPr>
      <w:rPr>
        <w:rFonts w:ascii="Courier New" w:hAnsi="Courier New" w:cs="Courier New" w:hint="default"/>
      </w:rPr>
    </w:lvl>
    <w:lvl w:ilvl="2" w:tplc="081A001B">
      <w:start w:val="1"/>
      <w:numFmt w:val="bullet"/>
      <w:lvlText w:val=""/>
      <w:lvlJc w:val="left"/>
      <w:pPr>
        <w:ind w:left="2160" w:hanging="360"/>
      </w:pPr>
      <w:rPr>
        <w:rFonts w:ascii="Wingdings" w:hAnsi="Wingdings" w:cs="Wingdings" w:hint="default"/>
      </w:rPr>
    </w:lvl>
    <w:lvl w:ilvl="3" w:tplc="081A000F">
      <w:start w:val="1"/>
      <w:numFmt w:val="bullet"/>
      <w:lvlText w:val=""/>
      <w:lvlJc w:val="left"/>
      <w:pPr>
        <w:ind w:left="2880" w:hanging="360"/>
      </w:pPr>
      <w:rPr>
        <w:rFonts w:ascii="Symbol" w:hAnsi="Symbol" w:cs="Symbol" w:hint="default"/>
      </w:rPr>
    </w:lvl>
    <w:lvl w:ilvl="4" w:tplc="081A0019">
      <w:start w:val="1"/>
      <w:numFmt w:val="bullet"/>
      <w:lvlText w:val="o"/>
      <w:lvlJc w:val="left"/>
      <w:pPr>
        <w:ind w:left="3600" w:hanging="360"/>
      </w:pPr>
      <w:rPr>
        <w:rFonts w:ascii="Courier New" w:hAnsi="Courier New" w:cs="Courier New" w:hint="default"/>
      </w:rPr>
    </w:lvl>
    <w:lvl w:ilvl="5" w:tplc="081A001B">
      <w:start w:val="1"/>
      <w:numFmt w:val="bullet"/>
      <w:lvlText w:val=""/>
      <w:lvlJc w:val="left"/>
      <w:pPr>
        <w:ind w:left="4320" w:hanging="360"/>
      </w:pPr>
      <w:rPr>
        <w:rFonts w:ascii="Wingdings" w:hAnsi="Wingdings" w:cs="Wingdings" w:hint="default"/>
      </w:rPr>
    </w:lvl>
    <w:lvl w:ilvl="6" w:tplc="081A000F">
      <w:start w:val="1"/>
      <w:numFmt w:val="bullet"/>
      <w:lvlText w:val=""/>
      <w:lvlJc w:val="left"/>
      <w:pPr>
        <w:ind w:left="5040" w:hanging="360"/>
      </w:pPr>
      <w:rPr>
        <w:rFonts w:ascii="Symbol" w:hAnsi="Symbol" w:cs="Symbol" w:hint="default"/>
      </w:rPr>
    </w:lvl>
    <w:lvl w:ilvl="7" w:tplc="081A0019">
      <w:start w:val="1"/>
      <w:numFmt w:val="bullet"/>
      <w:lvlText w:val="o"/>
      <w:lvlJc w:val="left"/>
      <w:pPr>
        <w:ind w:left="5760" w:hanging="360"/>
      </w:pPr>
      <w:rPr>
        <w:rFonts w:ascii="Courier New" w:hAnsi="Courier New" w:cs="Courier New" w:hint="default"/>
      </w:rPr>
    </w:lvl>
    <w:lvl w:ilvl="8" w:tplc="081A001B">
      <w:start w:val="1"/>
      <w:numFmt w:val="bullet"/>
      <w:lvlText w:val=""/>
      <w:lvlJc w:val="left"/>
      <w:pPr>
        <w:ind w:left="6480" w:hanging="360"/>
      </w:pPr>
      <w:rPr>
        <w:rFonts w:ascii="Wingdings" w:hAnsi="Wingdings" w:cs="Wingdings" w:hint="default"/>
      </w:rPr>
    </w:lvl>
  </w:abstractNum>
  <w:abstractNum w:abstractNumId="6">
    <w:nsid w:val="33533BEE"/>
    <w:multiLevelType w:val="hybridMultilevel"/>
    <w:tmpl w:val="B0EAA3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9954B06"/>
    <w:multiLevelType w:val="hybridMultilevel"/>
    <w:tmpl w:val="DDFA793C"/>
    <w:lvl w:ilvl="0" w:tplc="070A8E3A">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4A974D96"/>
    <w:multiLevelType w:val="hybridMultilevel"/>
    <w:tmpl w:val="B83C4C16"/>
    <w:lvl w:ilvl="0" w:tplc="04090017">
      <w:start w:val="1"/>
      <w:numFmt w:val="lowerLetter"/>
      <w:pStyle w:val="BDOHeadingOn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E5B50CE"/>
    <w:multiLevelType w:val="hybridMultilevel"/>
    <w:tmpl w:val="77E4D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794081B"/>
    <w:multiLevelType w:val="hybridMultilevel"/>
    <w:tmpl w:val="7274638C"/>
    <w:lvl w:ilvl="0" w:tplc="920C4668">
      <w:start w:val="1"/>
      <w:numFmt w:val="upperLetter"/>
      <w:lvlText w:val="%1."/>
      <w:lvlJc w:val="left"/>
      <w:pPr>
        <w:ind w:left="720" w:hanging="360"/>
      </w:pPr>
      <w:rPr>
        <w:rFonts w:hint="default"/>
      </w:rPr>
    </w:lvl>
    <w:lvl w:ilvl="1" w:tplc="90E66F3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A10582F"/>
    <w:multiLevelType w:val="hybridMultilevel"/>
    <w:tmpl w:val="A9B8A15A"/>
    <w:lvl w:ilvl="0" w:tplc="45509034">
      <w:start w:val="275"/>
      <w:numFmt w:val="bullet"/>
      <w:pStyle w:val="LISTAUPPR"/>
      <w:lvlText w:val="-"/>
      <w:lvlJc w:val="left"/>
      <w:pPr>
        <w:ind w:left="435" w:hanging="360"/>
      </w:pPr>
      <w:rPr>
        <w:rFonts w:ascii="Trebuchet MS" w:eastAsia="Times New Roman" w:hAnsi="Trebuchet MS" w:hint="default"/>
      </w:rPr>
    </w:lvl>
    <w:lvl w:ilvl="1" w:tplc="241A0003">
      <w:start w:val="1"/>
      <w:numFmt w:val="bullet"/>
      <w:lvlText w:val="o"/>
      <w:lvlJc w:val="left"/>
      <w:pPr>
        <w:ind w:left="1155" w:hanging="360"/>
      </w:pPr>
      <w:rPr>
        <w:rFonts w:ascii="Courier New" w:hAnsi="Courier New" w:cs="Courier New" w:hint="default"/>
      </w:rPr>
    </w:lvl>
    <w:lvl w:ilvl="2" w:tplc="241A0005">
      <w:start w:val="1"/>
      <w:numFmt w:val="bullet"/>
      <w:lvlText w:val=""/>
      <w:lvlJc w:val="left"/>
      <w:pPr>
        <w:ind w:left="1875" w:hanging="360"/>
      </w:pPr>
      <w:rPr>
        <w:rFonts w:ascii="Wingdings" w:hAnsi="Wingdings" w:cs="Wingdings" w:hint="default"/>
      </w:rPr>
    </w:lvl>
    <w:lvl w:ilvl="3" w:tplc="241A0001">
      <w:start w:val="1"/>
      <w:numFmt w:val="bullet"/>
      <w:lvlText w:val=""/>
      <w:lvlJc w:val="left"/>
      <w:pPr>
        <w:ind w:left="2595" w:hanging="360"/>
      </w:pPr>
      <w:rPr>
        <w:rFonts w:ascii="Symbol" w:hAnsi="Symbol" w:cs="Symbol" w:hint="default"/>
      </w:rPr>
    </w:lvl>
    <w:lvl w:ilvl="4" w:tplc="241A0003">
      <w:start w:val="1"/>
      <w:numFmt w:val="bullet"/>
      <w:lvlText w:val="o"/>
      <w:lvlJc w:val="left"/>
      <w:pPr>
        <w:ind w:left="3315" w:hanging="360"/>
      </w:pPr>
      <w:rPr>
        <w:rFonts w:ascii="Courier New" w:hAnsi="Courier New" w:cs="Courier New" w:hint="default"/>
      </w:rPr>
    </w:lvl>
    <w:lvl w:ilvl="5" w:tplc="241A0005">
      <w:start w:val="1"/>
      <w:numFmt w:val="bullet"/>
      <w:lvlText w:val=""/>
      <w:lvlJc w:val="left"/>
      <w:pPr>
        <w:ind w:left="4035" w:hanging="360"/>
      </w:pPr>
      <w:rPr>
        <w:rFonts w:ascii="Wingdings" w:hAnsi="Wingdings" w:cs="Wingdings" w:hint="default"/>
      </w:rPr>
    </w:lvl>
    <w:lvl w:ilvl="6" w:tplc="241A0001">
      <w:start w:val="1"/>
      <w:numFmt w:val="bullet"/>
      <w:lvlText w:val=""/>
      <w:lvlJc w:val="left"/>
      <w:pPr>
        <w:ind w:left="4755" w:hanging="360"/>
      </w:pPr>
      <w:rPr>
        <w:rFonts w:ascii="Symbol" w:hAnsi="Symbol" w:cs="Symbol" w:hint="default"/>
      </w:rPr>
    </w:lvl>
    <w:lvl w:ilvl="7" w:tplc="241A0003">
      <w:start w:val="1"/>
      <w:numFmt w:val="bullet"/>
      <w:lvlText w:val="o"/>
      <w:lvlJc w:val="left"/>
      <w:pPr>
        <w:ind w:left="5475" w:hanging="360"/>
      </w:pPr>
      <w:rPr>
        <w:rFonts w:ascii="Courier New" w:hAnsi="Courier New" w:cs="Courier New" w:hint="default"/>
      </w:rPr>
    </w:lvl>
    <w:lvl w:ilvl="8" w:tplc="241A0005">
      <w:start w:val="1"/>
      <w:numFmt w:val="bullet"/>
      <w:lvlText w:val=""/>
      <w:lvlJc w:val="left"/>
      <w:pPr>
        <w:ind w:left="6195" w:hanging="360"/>
      </w:pPr>
      <w:rPr>
        <w:rFonts w:ascii="Wingdings" w:hAnsi="Wingdings" w:cs="Wingdings" w:hint="default"/>
      </w:rPr>
    </w:lvl>
  </w:abstractNum>
  <w:abstractNum w:abstractNumId="12">
    <w:nsid w:val="5F551BD1"/>
    <w:multiLevelType w:val="hybridMultilevel"/>
    <w:tmpl w:val="4068278C"/>
    <w:lvl w:ilvl="0" w:tplc="3E4EB17A">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6EA33B3C"/>
    <w:multiLevelType w:val="hybridMultilevel"/>
    <w:tmpl w:val="731EA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77E30B1F"/>
    <w:multiLevelType w:val="hybridMultilevel"/>
    <w:tmpl w:val="B2BC713C"/>
    <w:lvl w:ilvl="0" w:tplc="FB42C19A">
      <w:start w:val="1"/>
      <w:numFmt w:val="bullet"/>
      <w:pStyle w:val="BDOBulletOne"/>
      <w:lvlText w:val=""/>
      <w:lvlJc w:val="left"/>
      <w:pPr>
        <w:ind w:left="360" w:hanging="360"/>
      </w:pPr>
      <w:rPr>
        <w:rFonts w:ascii="Symbol" w:hAnsi="Symbol" w:cs="Symbol" w:hint="default"/>
      </w:rPr>
    </w:lvl>
    <w:lvl w:ilvl="1" w:tplc="CFA0A2F6">
      <w:start w:val="1"/>
      <w:numFmt w:val="bullet"/>
      <w:lvlText w:val="o"/>
      <w:lvlJc w:val="left"/>
      <w:pPr>
        <w:ind w:left="1080" w:hanging="360"/>
      </w:pPr>
      <w:rPr>
        <w:rFonts w:ascii="Courier New" w:hAnsi="Courier New" w:cs="Courier New" w:hint="default"/>
      </w:rPr>
    </w:lvl>
    <w:lvl w:ilvl="2" w:tplc="3AA08214">
      <w:start w:val="1"/>
      <w:numFmt w:val="bullet"/>
      <w:pStyle w:val="Heading3"/>
      <w:lvlText w:val=""/>
      <w:lvlJc w:val="left"/>
      <w:pPr>
        <w:ind w:left="1800" w:hanging="360"/>
      </w:pPr>
      <w:rPr>
        <w:rFonts w:ascii="Wingdings" w:hAnsi="Wingdings" w:cs="Wingdings" w:hint="default"/>
      </w:rPr>
    </w:lvl>
    <w:lvl w:ilvl="3" w:tplc="BBD22070">
      <w:start w:val="1"/>
      <w:numFmt w:val="bullet"/>
      <w:lvlText w:val=""/>
      <w:lvlJc w:val="left"/>
      <w:pPr>
        <w:ind w:left="2520" w:hanging="360"/>
      </w:pPr>
      <w:rPr>
        <w:rFonts w:ascii="Symbol" w:hAnsi="Symbol" w:cs="Symbol" w:hint="default"/>
      </w:rPr>
    </w:lvl>
    <w:lvl w:ilvl="4" w:tplc="CAE06E92">
      <w:start w:val="1"/>
      <w:numFmt w:val="bullet"/>
      <w:lvlText w:val="o"/>
      <w:lvlJc w:val="left"/>
      <w:pPr>
        <w:ind w:left="3240" w:hanging="360"/>
      </w:pPr>
      <w:rPr>
        <w:rFonts w:ascii="Courier New" w:hAnsi="Courier New" w:cs="Courier New" w:hint="default"/>
      </w:rPr>
    </w:lvl>
    <w:lvl w:ilvl="5" w:tplc="34CCF0B8">
      <w:start w:val="1"/>
      <w:numFmt w:val="bullet"/>
      <w:lvlText w:val=""/>
      <w:lvlJc w:val="left"/>
      <w:pPr>
        <w:ind w:left="3960" w:hanging="360"/>
      </w:pPr>
      <w:rPr>
        <w:rFonts w:ascii="Wingdings" w:hAnsi="Wingdings" w:cs="Wingdings" w:hint="default"/>
      </w:rPr>
    </w:lvl>
    <w:lvl w:ilvl="6" w:tplc="8C32C3D8">
      <w:start w:val="1"/>
      <w:numFmt w:val="bullet"/>
      <w:lvlText w:val=""/>
      <w:lvlJc w:val="left"/>
      <w:pPr>
        <w:ind w:left="4680" w:hanging="360"/>
      </w:pPr>
      <w:rPr>
        <w:rFonts w:ascii="Symbol" w:hAnsi="Symbol" w:cs="Symbol" w:hint="default"/>
      </w:rPr>
    </w:lvl>
    <w:lvl w:ilvl="7" w:tplc="E99ED5B0">
      <w:start w:val="1"/>
      <w:numFmt w:val="bullet"/>
      <w:lvlText w:val="o"/>
      <w:lvlJc w:val="left"/>
      <w:pPr>
        <w:ind w:left="5400" w:hanging="360"/>
      </w:pPr>
      <w:rPr>
        <w:rFonts w:ascii="Courier New" w:hAnsi="Courier New" w:cs="Courier New" w:hint="default"/>
      </w:rPr>
    </w:lvl>
    <w:lvl w:ilvl="8" w:tplc="6D68BA8A">
      <w:start w:val="1"/>
      <w:numFmt w:val="bullet"/>
      <w:lvlText w:val=""/>
      <w:lvlJc w:val="left"/>
      <w:pPr>
        <w:ind w:left="6120" w:hanging="360"/>
      </w:pPr>
      <w:rPr>
        <w:rFonts w:ascii="Wingdings" w:hAnsi="Wingdings" w:cs="Wingdings" w:hint="default"/>
      </w:rPr>
    </w:lvl>
  </w:abstractNum>
  <w:abstractNum w:abstractNumId="15">
    <w:nsid w:val="7ECF1D9F"/>
    <w:multiLevelType w:val="hybridMultilevel"/>
    <w:tmpl w:val="4CCA40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14"/>
  </w:num>
  <w:num w:numId="6">
    <w:abstractNumId w:val="5"/>
  </w:num>
  <w:num w:numId="7">
    <w:abstractNumId w:val="8"/>
  </w:num>
  <w:num w:numId="8">
    <w:abstractNumId w:val="10"/>
  </w:num>
  <w:num w:numId="9">
    <w:abstractNumId w:val="11"/>
  </w:num>
  <w:num w:numId="10">
    <w:abstractNumId w:val="13"/>
  </w:num>
  <w:num w:numId="11">
    <w:abstractNumId w:val="15"/>
  </w:num>
  <w:num w:numId="12">
    <w:abstractNumId w:val="4"/>
  </w:num>
  <w:num w:numId="13">
    <w:abstractNumId w:val="9"/>
  </w:num>
  <w:num w:numId="14">
    <w:abstractNumId w:val="7"/>
  </w:num>
  <w:num w:numId="15">
    <w:abstractNumId w:val="3"/>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1B4"/>
    <w:rsid w:val="00000105"/>
    <w:rsid w:val="000009C8"/>
    <w:rsid w:val="00000F45"/>
    <w:rsid w:val="00001372"/>
    <w:rsid w:val="00001490"/>
    <w:rsid w:val="000019E2"/>
    <w:rsid w:val="00002B4D"/>
    <w:rsid w:val="00003769"/>
    <w:rsid w:val="00003B61"/>
    <w:rsid w:val="00004560"/>
    <w:rsid w:val="00004DB9"/>
    <w:rsid w:val="000053F5"/>
    <w:rsid w:val="000054C2"/>
    <w:rsid w:val="00005538"/>
    <w:rsid w:val="0000561B"/>
    <w:rsid w:val="00005E1F"/>
    <w:rsid w:val="000062E3"/>
    <w:rsid w:val="00006536"/>
    <w:rsid w:val="000069BA"/>
    <w:rsid w:val="000103BA"/>
    <w:rsid w:val="000104F0"/>
    <w:rsid w:val="000107DE"/>
    <w:rsid w:val="000109D8"/>
    <w:rsid w:val="000124DE"/>
    <w:rsid w:val="00012895"/>
    <w:rsid w:val="000128F9"/>
    <w:rsid w:val="000129C2"/>
    <w:rsid w:val="00012D50"/>
    <w:rsid w:val="00013430"/>
    <w:rsid w:val="000139E8"/>
    <w:rsid w:val="000140E1"/>
    <w:rsid w:val="00014D47"/>
    <w:rsid w:val="00015077"/>
    <w:rsid w:val="000162BE"/>
    <w:rsid w:val="000169E6"/>
    <w:rsid w:val="00016A16"/>
    <w:rsid w:val="00016A6F"/>
    <w:rsid w:val="00017016"/>
    <w:rsid w:val="00017B8E"/>
    <w:rsid w:val="00017BA8"/>
    <w:rsid w:val="00017DCA"/>
    <w:rsid w:val="00020308"/>
    <w:rsid w:val="000205B2"/>
    <w:rsid w:val="00020E33"/>
    <w:rsid w:val="000218C5"/>
    <w:rsid w:val="000218C6"/>
    <w:rsid w:val="00021D8D"/>
    <w:rsid w:val="0002225F"/>
    <w:rsid w:val="00022381"/>
    <w:rsid w:val="0002275F"/>
    <w:rsid w:val="00022E10"/>
    <w:rsid w:val="00022E1B"/>
    <w:rsid w:val="00022FCE"/>
    <w:rsid w:val="000230A6"/>
    <w:rsid w:val="00023565"/>
    <w:rsid w:val="00023C39"/>
    <w:rsid w:val="00024017"/>
    <w:rsid w:val="00024147"/>
    <w:rsid w:val="00024ADE"/>
    <w:rsid w:val="000251E3"/>
    <w:rsid w:val="00025EF9"/>
    <w:rsid w:val="0002654B"/>
    <w:rsid w:val="000267E9"/>
    <w:rsid w:val="00026CD5"/>
    <w:rsid w:val="000272AD"/>
    <w:rsid w:val="00027B02"/>
    <w:rsid w:val="00027BAB"/>
    <w:rsid w:val="00027D93"/>
    <w:rsid w:val="0003005E"/>
    <w:rsid w:val="000308DB"/>
    <w:rsid w:val="000315A5"/>
    <w:rsid w:val="000321F4"/>
    <w:rsid w:val="000325A6"/>
    <w:rsid w:val="0003275D"/>
    <w:rsid w:val="000349DA"/>
    <w:rsid w:val="00034E6C"/>
    <w:rsid w:val="00035110"/>
    <w:rsid w:val="00035453"/>
    <w:rsid w:val="00035877"/>
    <w:rsid w:val="00036438"/>
    <w:rsid w:val="00036815"/>
    <w:rsid w:val="0003682E"/>
    <w:rsid w:val="00036F28"/>
    <w:rsid w:val="000377F1"/>
    <w:rsid w:val="00037AFD"/>
    <w:rsid w:val="00041A29"/>
    <w:rsid w:val="00042002"/>
    <w:rsid w:val="000423A2"/>
    <w:rsid w:val="0004285A"/>
    <w:rsid w:val="0004337F"/>
    <w:rsid w:val="000433C5"/>
    <w:rsid w:val="0004484C"/>
    <w:rsid w:val="000448CA"/>
    <w:rsid w:val="00044D06"/>
    <w:rsid w:val="000460A6"/>
    <w:rsid w:val="00046FDC"/>
    <w:rsid w:val="000477B5"/>
    <w:rsid w:val="00047843"/>
    <w:rsid w:val="00047AE8"/>
    <w:rsid w:val="00050082"/>
    <w:rsid w:val="0005012E"/>
    <w:rsid w:val="0005040F"/>
    <w:rsid w:val="000504BB"/>
    <w:rsid w:val="0005063A"/>
    <w:rsid w:val="00050841"/>
    <w:rsid w:val="000508E2"/>
    <w:rsid w:val="00050B47"/>
    <w:rsid w:val="000510E1"/>
    <w:rsid w:val="0005110B"/>
    <w:rsid w:val="00051F08"/>
    <w:rsid w:val="00052807"/>
    <w:rsid w:val="000531CB"/>
    <w:rsid w:val="0005378C"/>
    <w:rsid w:val="00053BFD"/>
    <w:rsid w:val="00053FDE"/>
    <w:rsid w:val="0005405D"/>
    <w:rsid w:val="0005442F"/>
    <w:rsid w:val="00055076"/>
    <w:rsid w:val="000550E3"/>
    <w:rsid w:val="0005649E"/>
    <w:rsid w:val="00056E84"/>
    <w:rsid w:val="000571A4"/>
    <w:rsid w:val="0005754B"/>
    <w:rsid w:val="0006055B"/>
    <w:rsid w:val="00060895"/>
    <w:rsid w:val="000609D6"/>
    <w:rsid w:val="00060BDD"/>
    <w:rsid w:val="00061085"/>
    <w:rsid w:val="0006127D"/>
    <w:rsid w:val="00061914"/>
    <w:rsid w:val="00061928"/>
    <w:rsid w:val="00061E10"/>
    <w:rsid w:val="00063116"/>
    <w:rsid w:val="000632FD"/>
    <w:rsid w:val="000634B7"/>
    <w:rsid w:val="000635F1"/>
    <w:rsid w:val="00064849"/>
    <w:rsid w:val="0006557E"/>
    <w:rsid w:val="0006656C"/>
    <w:rsid w:val="00066602"/>
    <w:rsid w:val="00066733"/>
    <w:rsid w:val="000667AF"/>
    <w:rsid w:val="000707BA"/>
    <w:rsid w:val="00070A2F"/>
    <w:rsid w:val="00070A81"/>
    <w:rsid w:val="0007165B"/>
    <w:rsid w:val="00071C3F"/>
    <w:rsid w:val="00072D25"/>
    <w:rsid w:val="00073EC2"/>
    <w:rsid w:val="000749F6"/>
    <w:rsid w:val="00074D45"/>
    <w:rsid w:val="00074E88"/>
    <w:rsid w:val="00075ED9"/>
    <w:rsid w:val="000775C7"/>
    <w:rsid w:val="00077CE2"/>
    <w:rsid w:val="00077EE5"/>
    <w:rsid w:val="000805DF"/>
    <w:rsid w:val="0008096F"/>
    <w:rsid w:val="000809DD"/>
    <w:rsid w:val="00081208"/>
    <w:rsid w:val="00081485"/>
    <w:rsid w:val="000819A3"/>
    <w:rsid w:val="00081F10"/>
    <w:rsid w:val="00082255"/>
    <w:rsid w:val="00082619"/>
    <w:rsid w:val="000827B6"/>
    <w:rsid w:val="00083210"/>
    <w:rsid w:val="000832AC"/>
    <w:rsid w:val="000832E2"/>
    <w:rsid w:val="00083449"/>
    <w:rsid w:val="000835B8"/>
    <w:rsid w:val="000837E4"/>
    <w:rsid w:val="0008390F"/>
    <w:rsid w:val="000839A4"/>
    <w:rsid w:val="00083A8C"/>
    <w:rsid w:val="00084C97"/>
    <w:rsid w:val="00084DAD"/>
    <w:rsid w:val="000854A2"/>
    <w:rsid w:val="000854B4"/>
    <w:rsid w:val="00085DF5"/>
    <w:rsid w:val="00086422"/>
    <w:rsid w:val="00086553"/>
    <w:rsid w:val="0008664D"/>
    <w:rsid w:val="000875D3"/>
    <w:rsid w:val="0008760B"/>
    <w:rsid w:val="0008780B"/>
    <w:rsid w:val="00087940"/>
    <w:rsid w:val="00090296"/>
    <w:rsid w:val="000902BA"/>
    <w:rsid w:val="00090899"/>
    <w:rsid w:val="00090BA3"/>
    <w:rsid w:val="00090CBC"/>
    <w:rsid w:val="00090EF4"/>
    <w:rsid w:val="0009130D"/>
    <w:rsid w:val="000918D0"/>
    <w:rsid w:val="00091BD8"/>
    <w:rsid w:val="00092111"/>
    <w:rsid w:val="0009214A"/>
    <w:rsid w:val="00092C98"/>
    <w:rsid w:val="00093496"/>
    <w:rsid w:val="0009370A"/>
    <w:rsid w:val="00093978"/>
    <w:rsid w:val="00093E49"/>
    <w:rsid w:val="0009472E"/>
    <w:rsid w:val="00094B67"/>
    <w:rsid w:val="00094F83"/>
    <w:rsid w:val="00096822"/>
    <w:rsid w:val="000968A4"/>
    <w:rsid w:val="00096C32"/>
    <w:rsid w:val="0009711A"/>
    <w:rsid w:val="0009764A"/>
    <w:rsid w:val="00097784"/>
    <w:rsid w:val="000A0872"/>
    <w:rsid w:val="000A08FF"/>
    <w:rsid w:val="000A0F48"/>
    <w:rsid w:val="000A1057"/>
    <w:rsid w:val="000A108D"/>
    <w:rsid w:val="000A10C0"/>
    <w:rsid w:val="000A1319"/>
    <w:rsid w:val="000A1449"/>
    <w:rsid w:val="000A1C0B"/>
    <w:rsid w:val="000A1D93"/>
    <w:rsid w:val="000A201D"/>
    <w:rsid w:val="000A23D7"/>
    <w:rsid w:val="000A25F8"/>
    <w:rsid w:val="000A277F"/>
    <w:rsid w:val="000A2A7F"/>
    <w:rsid w:val="000A33E9"/>
    <w:rsid w:val="000A3927"/>
    <w:rsid w:val="000A3939"/>
    <w:rsid w:val="000A3AF3"/>
    <w:rsid w:val="000A3C07"/>
    <w:rsid w:val="000A5087"/>
    <w:rsid w:val="000A50C4"/>
    <w:rsid w:val="000A6580"/>
    <w:rsid w:val="000A73FA"/>
    <w:rsid w:val="000A7EAA"/>
    <w:rsid w:val="000B0D2B"/>
    <w:rsid w:val="000B1495"/>
    <w:rsid w:val="000B16A3"/>
    <w:rsid w:val="000B16EC"/>
    <w:rsid w:val="000B1786"/>
    <w:rsid w:val="000B1973"/>
    <w:rsid w:val="000B1D48"/>
    <w:rsid w:val="000B210E"/>
    <w:rsid w:val="000B277A"/>
    <w:rsid w:val="000B3549"/>
    <w:rsid w:val="000B3808"/>
    <w:rsid w:val="000B3DF8"/>
    <w:rsid w:val="000B3E5E"/>
    <w:rsid w:val="000B3F63"/>
    <w:rsid w:val="000B4DFB"/>
    <w:rsid w:val="000B537F"/>
    <w:rsid w:val="000B612D"/>
    <w:rsid w:val="000B6346"/>
    <w:rsid w:val="000B63D4"/>
    <w:rsid w:val="000B7506"/>
    <w:rsid w:val="000B75C7"/>
    <w:rsid w:val="000B7AC5"/>
    <w:rsid w:val="000B7F8D"/>
    <w:rsid w:val="000C0967"/>
    <w:rsid w:val="000C12EE"/>
    <w:rsid w:val="000C1440"/>
    <w:rsid w:val="000C155B"/>
    <w:rsid w:val="000C1679"/>
    <w:rsid w:val="000C1CB4"/>
    <w:rsid w:val="000C1D2E"/>
    <w:rsid w:val="000C1F1A"/>
    <w:rsid w:val="000C20C0"/>
    <w:rsid w:val="000C28E8"/>
    <w:rsid w:val="000C3A81"/>
    <w:rsid w:val="000C3B1C"/>
    <w:rsid w:val="000C40B7"/>
    <w:rsid w:val="000C40D4"/>
    <w:rsid w:val="000C4529"/>
    <w:rsid w:val="000C4D16"/>
    <w:rsid w:val="000C56D0"/>
    <w:rsid w:val="000C5A1E"/>
    <w:rsid w:val="000C5C50"/>
    <w:rsid w:val="000C5C8F"/>
    <w:rsid w:val="000C63F3"/>
    <w:rsid w:val="000C6815"/>
    <w:rsid w:val="000C6FD6"/>
    <w:rsid w:val="000C7880"/>
    <w:rsid w:val="000C78AE"/>
    <w:rsid w:val="000C7984"/>
    <w:rsid w:val="000C7D67"/>
    <w:rsid w:val="000D0AAE"/>
    <w:rsid w:val="000D0C46"/>
    <w:rsid w:val="000D1475"/>
    <w:rsid w:val="000D1CC6"/>
    <w:rsid w:val="000D1D43"/>
    <w:rsid w:val="000D1DFC"/>
    <w:rsid w:val="000D1E42"/>
    <w:rsid w:val="000D1ECE"/>
    <w:rsid w:val="000D2087"/>
    <w:rsid w:val="000D288A"/>
    <w:rsid w:val="000D38FA"/>
    <w:rsid w:val="000D465F"/>
    <w:rsid w:val="000D4A70"/>
    <w:rsid w:val="000D4BDC"/>
    <w:rsid w:val="000D502A"/>
    <w:rsid w:val="000D583F"/>
    <w:rsid w:val="000D5E6F"/>
    <w:rsid w:val="000D61C9"/>
    <w:rsid w:val="000D62AE"/>
    <w:rsid w:val="000D6969"/>
    <w:rsid w:val="000D704B"/>
    <w:rsid w:val="000D7C38"/>
    <w:rsid w:val="000D7EF5"/>
    <w:rsid w:val="000E081A"/>
    <w:rsid w:val="000E0910"/>
    <w:rsid w:val="000E1143"/>
    <w:rsid w:val="000E14A7"/>
    <w:rsid w:val="000E178E"/>
    <w:rsid w:val="000E1CCC"/>
    <w:rsid w:val="000E2E9C"/>
    <w:rsid w:val="000E3AC8"/>
    <w:rsid w:val="000E4F70"/>
    <w:rsid w:val="000E5065"/>
    <w:rsid w:val="000E5C21"/>
    <w:rsid w:val="000E7106"/>
    <w:rsid w:val="000E7A73"/>
    <w:rsid w:val="000E7BC4"/>
    <w:rsid w:val="000E7BE8"/>
    <w:rsid w:val="000F0177"/>
    <w:rsid w:val="000F0661"/>
    <w:rsid w:val="000F11B3"/>
    <w:rsid w:val="000F1A17"/>
    <w:rsid w:val="000F20B7"/>
    <w:rsid w:val="000F2BD3"/>
    <w:rsid w:val="000F301C"/>
    <w:rsid w:val="000F3421"/>
    <w:rsid w:val="000F449F"/>
    <w:rsid w:val="000F52ED"/>
    <w:rsid w:val="000F5451"/>
    <w:rsid w:val="000F564D"/>
    <w:rsid w:val="000F62FF"/>
    <w:rsid w:val="000F6A7E"/>
    <w:rsid w:val="000F6C84"/>
    <w:rsid w:val="000F6D28"/>
    <w:rsid w:val="000F6E3A"/>
    <w:rsid w:val="000F771A"/>
    <w:rsid w:val="000F77BC"/>
    <w:rsid w:val="000F7807"/>
    <w:rsid w:val="00100457"/>
    <w:rsid w:val="001005B1"/>
    <w:rsid w:val="00100AC5"/>
    <w:rsid w:val="00102118"/>
    <w:rsid w:val="00102382"/>
    <w:rsid w:val="00102954"/>
    <w:rsid w:val="00102E79"/>
    <w:rsid w:val="0010330D"/>
    <w:rsid w:val="001038F7"/>
    <w:rsid w:val="001041C2"/>
    <w:rsid w:val="001055E9"/>
    <w:rsid w:val="00105737"/>
    <w:rsid w:val="00105910"/>
    <w:rsid w:val="00105C45"/>
    <w:rsid w:val="00105C55"/>
    <w:rsid w:val="00105FA8"/>
    <w:rsid w:val="0010633E"/>
    <w:rsid w:val="001069AB"/>
    <w:rsid w:val="001071B8"/>
    <w:rsid w:val="001073D1"/>
    <w:rsid w:val="00107439"/>
    <w:rsid w:val="00107499"/>
    <w:rsid w:val="00107A95"/>
    <w:rsid w:val="00107F6B"/>
    <w:rsid w:val="001101A5"/>
    <w:rsid w:val="001102F6"/>
    <w:rsid w:val="00110960"/>
    <w:rsid w:val="001110B5"/>
    <w:rsid w:val="00111549"/>
    <w:rsid w:val="001116F1"/>
    <w:rsid w:val="00112125"/>
    <w:rsid w:val="0011212E"/>
    <w:rsid w:val="001137E3"/>
    <w:rsid w:val="00113986"/>
    <w:rsid w:val="00113A18"/>
    <w:rsid w:val="00113E33"/>
    <w:rsid w:val="00114083"/>
    <w:rsid w:val="00115243"/>
    <w:rsid w:val="001152CF"/>
    <w:rsid w:val="00115CC8"/>
    <w:rsid w:val="00116569"/>
    <w:rsid w:val="0011678B"/>
    <w:rsid w:val="001178BE"/>
    <w:rsid w:val="00117F57"/>
    <w:rsid w:val="001203E5"/>
    <w:rsid w:val="001204C3"/>
    <w:rsid w:val="0012067D"/>
    <w:rsid w:val="0012076C"/>
    <w:rsid w:val="00120B90"/>
    <w:rsid w:val="00120FD8"/>
    <w:rsid w:val="0012104B"/>
    <w:rsid w:val="0012154F"/>
    <w:rsid w:val="00121624"/>
    <w:rsid w:val="00121CCB"/>
    <w:rsid w:val="001226FF"/>
    <w:rsid w:val="001227FD"/>
    <w:rsid w:val="00122CAC"/>
    <w:rsid w:val="00122E9F"/>
    <w:rsid w:val="00123E9A"/>
    <w:rsid w:val="00124B21"/>
    <w:rsid w:val="00124D51"/>
    <w:rsid w:val="00124E7F"/>
    <w:rsid w:val="00124F6E"/>
    <w:rsid w:val="00125565"/>
    <w:rsid w:val="0012598D"/>
    <w:rsid w:val="00125A02"/>
    <w:rsid w:val="00126066"/>
    <w:rsid w:val="0012682C"/>
    <w:rsid w:val="00127896"/>
    <w:rsid w:val="001279FA"/>
    <w:rsid w:val="00130D8C"/>
    <w:rsid w:val="00130EA4"/>
    <w:rsid w:val="00130EEF"/>
    <w:rsid w:val="00131089"/>
    <w:rsid w:val="0013110E"/>
    <w:rsid w:val="001326B5"/>
    <w:rsid w:val="00132985"/>
    <w:rsid w:val="0013302B"/>
    <w:rsid w:val="00133E86"/>
    <w:rsid w:val="001341C0"/>
    <w:rsid w:val="001350F8"/>
    <w:rsid w:val="00135437"/>
    <w:rsid w:val="00135560"/>
    <w:rsid w:val="0013564B"/>
    <w:rsid w:val="0013576C"/>
    <w:rsid w:val="0013620D"/>
    <w:rsid w:val="00136E4B"/>
    <w:rsid w:val="00137416"/>
    <w:rsid w:val="00137A4A"/>
    <w:rsid w:val="00137AA2"/>
    <w:rsid w:val="001401E2"/>
    <w:rsid w:val="00140315"/>
    <w:rsid w:val="0014065C"/>
    <w:rsid w:val="00140C9B"/>
    <w:rsid w:val="00140E04"/>
    <w:rsid w:val="00141DA7"/>
    <w:rsid w:val="00141EEA"/>
    <w:rsid w:val="00142108"/>
    <w:rsid w:val="001423F0"/>
    <w:rsid w:val="001425F6"/>
    <w:rsid w:val="0014273A"/>
    <w:rsid w:val="00142D3C"/>
    <w:rsid w:val="001434AC"/>
    <w:rsid w:val="00143540"/>
    <w:rsid w:val="00143D72"/>
    <w:rsid w:val="0014501E"/>
    <w:rsid w:val="00145F55"/>
    <w:rsid w:val="0014615D"/>
    <w:rsid w:val="00146931"/>
    <w:rsid w:val="00146EB3"/>
    <w:rsid w:val="00146EEE"/>
    <w:rsid w:val="0014712A"/>
    <w:rsid w:val="00147281"/>
    <w:rsid w:val="001479FA"/>
    <w:rsid w:val="00147EA5"/>
    <w:rsid w:val="0015004A"/>
    <w:rsid w:val="00150100"/>
    <w:rsid w:val="0015083B"/>
    <w:rsid w:val="001511C5"/>
    <w:rsid w:val="00151C93"/>
    <w:rsid w:val="001528FA"/>
    <w:rsid w:val="00153031"/>
    <w:rsid w:val="001538FE"/>
    <w:rsid w:val="00153C73"/>
    <w:rsid w:val="001548C1"/>
    <w:rsid w:val="00155AB4"/>
    <w:rsid w:val="00155E1A"/>
    <w:rsid w:val="00155F05"/>
    <w:rsid w:val="001561FC"/>
    <w:rsid w:val="001566AB"/>
    <w:rsid w:val="00156F8D"/>
    <w:rsid w:val="00157621"/>
    <w:rsid w:val="001578A0"/>
    <w:rsid w:val="00157B1C"/>
    <w:rsid w:val="001600F6"/>
    <w:rsid w:val="0016053D"/>
    <w:rsid w:val="00160AA9"/>
    <w:rsid w:val="00160ABD"/>
    <w:rsid w:val="0016237A"/>
    <w:rsid w:val="00162541"/>
    <w:rsid w:val="0016267D"/>
    <w:rsid w:val="001637B6"/>
    <w:rsid w:val="00163875"/>
    <w:rsid w:val="00163C31"/>
    <w:rsid w:val="00164131"/>
    <w:rsid w:val="0016454B"/>
    <w:rsid w:val="00164E06"/>
    <w:rsid w:val="00164F9D"/>
    <w:rsid w:val="001651BF"/>
    <w:rsid w:val="001651F4"/>
    <w:rsid w:val="001655B1"/>
    <w:rsid w:val="001656D4"/>
    <w:rsid w:val="00165A7E"/>
    <w:rsid w:val="00165DBD"/>
    <w:rsid w:val="00165F43"/>
    <w:rsid w:val="0016607F"/>
    <w:rsid w:val="00166F5A"/>
    <w:rsid w:val="001703DF"/>
    <w:rsid w:val="0017058F"/>
    <w:rsid w:val="00170FA7"/>
    <w:rsid w:val="00171C66"/>
    <w:rsid w:val="00172112"/>
    <w:rsid w:val="001723C3"/>
    <w:rsid w:val="00172FF2"/>
    <w:rsid w:val="00173A57"/>
    <w:rsid w:val="00173BA8"/>
    <w:rsid w:val="00173C87"/>
    <w:rsid w:val="00173F30"/>
    <w:rsid w:val="00174AE4"/>
    <w:rsid w:val="00175185"/>
    <w:rsid w:val="001754FF"/>
    <w:rsid w:val="001755A5"/>
    <w:rsid w:val="00175652"/>
    <w:rsid w:val="00175FB8"/>
    <w:rsid w:val="00176BCC"/>
    <w:rsid w:val="00176C48"/>
    <w:rsid w:val="001773B3"/>
    <w:rsid w:val="00177726"/>
    <w:rsid w:val="00177885"/>
    <w:rsid w:val="00177F8D"/>
    <w:rsid w:val="00180B9F"/>
    <w:rsid w:val="00180F94"/>
    <w:rsid w:val="00181300"/>
    <w:rsid w:val="00181625"/>
    <w:rsid w:val="001822EE"/>
    <w:rsid w:val="001823DD"/>
    <w:rsid w:val="00182970"/>
    <w:rsid w:val="001830DD"/>
    <w:rsid w:val="001837E2"/>
    <w:rsid w:val="00183987"/>
    <w:rsid w:val="00183C39"/>
    <w:rsid w:val="00183D67"/>
    <w:rsid w:val="00184161"/>
    <w:rsid w:val="00184241"/>
    <w:rsid w:val="00184728"/>
    <w:rsid w:val="001862F4"/>
    <w:rsid w:val="001871A5"/>
    <w:rsid w:val="00187A7E"/>
    <w:rsid w:val="0019012F"/>
    <w:rsid w:val="0019099B"/>
    <w:rsid w:val="00190CAE"/>
    <w:rsid w:val="00191108"/>
    <w:rsid w:val="00191180"/>
    <w:rsid w:val="00191219"/>
    <w:rsid w:val="00191373"/>
    <w:rsid w:val="00191442"/>
    <w:rsid w:val="001915DA"/>
    <w:rsid w:val="0019204C"/>
    <w:rsid w:val="00192205"/>
    <w:rsid w:val="001922B8"/>
    <w:rsid w:val="0019296F"/>
    <w:rsid w:val="00192D12"/>
    <w:rsid w:val="00193145"/>
    <w:rsid w:val="00193A90"/>
    <w:rsid w:val="00193E61"/>
    <w:rsid w:val="0019439C"/>
    <w:rsid w:val="0019449A"/>
    <w:rsid w:val="00194C65"/>
    <w:rsid w:val="00194D93"/>
    <w:rsid w:val="0019524C"/>
    <w:rsid w:val="00196088"/>
    <w:rsid w:val="00196A27"/>
    <w:rsid w:val="00196A69"/>
    <w:rsid w:val="00196B8A"/>
    <w:rsid w:val="0019720C"/>
    <w:rsid w:val="0019744F"/>
    <w:rsid w:val="0019777D"/>
    <w:rsid w:val="00197F35"/>
    <w:rsid w:val="001A012B"/>
    <w:rsid w:val="001A01AE"/>
    <w:rsid w:val="001A03B9"/>
    <w:rsid w:val="001A0B7B"/>
    <w:rsid w:val="001A14EE"/>
    <w:rsid w:val="001A226F"/>
    <w:rsid w:val="001A2800"/>
    <w:rsid w:val="001A3373"/>
    <w:rsid w:val="001A3696"/>
    <w:rsid w:val="001A3879"/>
    <w:rsid w:val="001A3E6F"/>
    <w:rsid w:val="001A3FA4"/>
    <w:rsid w:val="001A45CC"/>
    <w:rsid w:val="001A4B34"/>
    <w:rsid w:val="001A51E6"/>
    <w:rsid w:val="001A552D"/>
    <w:rsid w:val="001A62B0"/>
    <w:rsid w:val="001A6317"/>
    <w:rsid w:val="001A6896"/>
    <w:rsid w:val="001A6CB3"/>
    <w:rsid w:val="001A7BA9"/>
    <w:rsid w:val="001B2B44"/>
    <w:rsid w:val="001B3659"/>
    <w:rsid w:val="001B37C5"/>
    <w:rsid w:val="001B3CA6"/>
    <w:rsid w:val="001B3E0D"/>
    <w:rsid w:val="001B41E5"/>
    <w:rsid w:val="001B4636"/>
    <w:rsid w:val="001B4C80"/>
    <w:rsid w:val="001B4E53"/>
    <w:rsid w:val="001B4E7C"/>
    <w:rsid w:val="001B5F69"/>
    <w:rsid w:val="001B66D2"/>
    <w:rsid w:val="001B6B31"/>
    <w:rsid w:val="001B7434"/>
    <w:rsid w:val="001C01E9"/>
    <w:rsid w:val="001C074D"/>
    <w:rsid w:val="001C0B9F"/>
    <w:rsid w:val="001C121E"/>
    <w:rsid w:val="001C1D1C"/>
    <w:rsid w:val="001C2585"/>
    <w:rsid w:val="001C2A3D"/>
    <w:rsid w:val="001C2F39"/>
    <w:rsid w:val="001C35C4"/>
    <w:rsid w:val="001C41A4"/>
    <w:rsid w:val="001C4238"/>
    <w:rsid w:val="001C481F"/>
    <w:rsid w:val="001C48D3"/>
    <w:rsid w:val="001C5120"/>
    <w:rsid w:val="001C587B"/>
    <w:rsid w:val="001C5C69"/>
    <w:rsid w:val="001C6293"/>
    <w:rsid w:val="001C63D6"/>
    <w:rsid w:val="001C65C9"/>
    <w:rsid w:val="001C725B"/>
    <w:rsid w:val="001D03DA"/>
    <w:rsid w:val="001D04A8"/>
    <w:rsid w:val="001D10D4"/>
    <w:rsid w:val="001D1B73"/>
    <w:rsid w:val="001D1E68"/>
    <w:rsid w:val="001D215B"/>
    <w:rsid w:val="001D234F"/>
    <w:rsid w:val="001D2356"/>
    <w:rsid w:val="001D3100"/>
    <w:rsid w:val="001D3625"/>
    <w:rsid w:val="001D3912"/>
    <w:rsid w:val="001D3B1F"/>
    <w:rsid w:val="001D3EFA"/>
    <w:rsid w:val="001D49ED"/>
    <w:rsid w:val="001D4CD3"/>
    <w:rsid w:val="001D52A5"/>
    <w:rsid w:val="001D55EC"/>
    <w:rsid w:val="001D6864"/>
    <w:rsid w:val="001D6D78"/>
    <w:rsid w:val="001E0316"/>
    <w:rsid w:val="001E0A5A"/>
    <w:rsid w:val="001E1A30"/>
    <w:rsid w:val="001E2D4F"/>
    <w:rsid w:val="001E39C0"/>
    <w:rsid w:val="001E39DC"/>
    <w:rsid w:val="001E4AB4"/>
    <w:rsid w:val="001E5142"/>
    <w:rsid w:val="001E5929"/>
    <w:rsid w:val="001E5AFD"/>
    <w:rsid w:val="001E5D19"/>
    <w:rsid w:val="001E5DB9"/>
    <w:rsid w:val="001E5F23"/>
    <w:rsid w:val="001E61DA"/>
    <w:rsid w:val="001E64FA"/>
    <w:rsid w:val="001E6717"/>
    <w:rsid w:val="001E6EE8"/>
    <w:rsid w:val="001E7007"/>
    <w:rsid w:val="001E76D5"/>
    <w:rsid w:val="001F01F9"/>
    <w:rsid w:val="001F03FF"/>
    <w:rsid w:val="001F2150"/>
    <w:rsid w:val="001F21AC"/>
    <w:rsid w:val="001F2224"/>
    <w:rsid w:val="001F3E3E"/>
    <w:rsid w:val="001F4C20"/>
    <w:rsid w:val="001F50CE"/>
    <w:rsid w:val="001F592B"/>
    <w:rsid w:val="001F5A81"/>
    <w:rsid w:val="001F5E6F"/>
    <w:rsid w:val="001F61FD"/>
    <w:rsid w:val="001F6735"/>
    <w:rsid w:val="001F6830"/>
    <w:rsid w:val="001F7752"/>
    <w:rsid w:val="001F7AD8"/>
    <w:rsid w:val="00200E65"/>
    <w:rsid w:val="0020132C"/>
    <w:rsid w:val="00201942"/>
    <w:rsid w:val="00204675"/>
    <w:rsid w:val="00204751"/>
    <w:rsid w:val="00204BDB"/>
    <w:rsid w:val="00205542"/>
    <w:rsid w:val="00205A4F"/>
    <w:rsid w:val="002063E2"/>
    <w:rsid w:val="00206979"/>
    <w:rsid w:val="00206A79"/>
    <w:rsid w:val="002074CE"/>
    <w:rsid w:val="0020757E"/>
    <w:rsid w:val="00207879"/>
    <w:rsid w:val="00207C90"/>
    <w:rsid w:val="00210BF7"/>
    <w:rsid w:val="00210FAD"/>
    <w:rsid w:val="002117BA"/>
    <w:rsid w:val="00211B44"/>
    <w:rsid w:val="0021212E"/>
    <w:rsid w:val="002124D7"/>
    <w:rsid w:val="00213281"/>
    <w:rsid w:val="0021336F"/>
    <w:rsid w:val="00213982"/>
    <w:rsid w:val="00213E40"/>
    <w:rsid w:val="002142A3"/>
    <w:rsid w:val="0021485F"/>
    <w:rsid w:val="00215786"/>
    <w:rsid w:val="0021658E"/>
    <w:rsid w:val="00216E6C"/>
    <w:rsid w:val="0021719F"/>
    <w:rsid w:val="0021738F"/>
    <w:rsid w:val="00217CC7"/>
    <w:rsid w:val="00217DC1"/>
    <w:rsid w:val="00217E28"/>
    <w:rsid w:val="0022139B"/>
    <w:rsid w:val="00221FAB"/>
    <w:rsid w:val="0022200E"/>
    <w:rsid w:val="00222988"/>
    <w:rsid w:val="00222AE0"/>
    <w:rsid w:val="002239CF"/>
    <w:rsid w:val="00224704"/>
    <w:rsid w:val="0022605E"/>
    <w:rsid w:val="00226091"/>
    <w:rsid w:val="00226FDC"/>
    <w:rsid w:val="0022732F"/>
    <w:rsid w:val="0022761B"/>
    <w:rsid w:val="0022785C"/>
    <w:rsid w:val="002279EA"/>
    <w:rsid w:val="0023054F"/>
    <w:rsid w:val="002306EC"/>
    <w:rsid w:val="002307EE"/>
    <w:rsid w:val="00230E3D"/>
    <w:rsid w:val="00231B93"/>
    <w:rsid w:val="00232AED"/>
    <w:rsid w:val="002339F3"/>
    <w:rsid w:val="002341C8"/>
    <w:rsid w:val="00234955"/>
    <w:rsid w:val="00234A6D"/>
    <w:rsid w:val="0023569D"/>
    <w:rsid w:val="002362FC"/>
    <w:rsid w:val="00236A07"/>
    <w:rsid w:val="00236D40"/>
    <w:rsid w:val="002370A0"/>
    <w:rsid w:val="0023794C"/>
    <w:rsid w:val="00237B36"/>
    <w:rsid w:val="00237B8B"/>
    <w:rsid w:val="00237C4F"/>
    <w:rsid w:val="00237C7C"/>
    <w:rsid w:val="0024002D"/>
    <w:rsid w:val="0024035E"/>
    <w:rsid w:val="0024047C"/>
    <w:rsid w:val="00240597"/>
    <w:rsid w:val="00240FDA"/>
    <w:rsid w:val="0024145E"/>
    <w:rsid w:val="00241C69"/>
    <w:rsid w:val="00242593"/>
    <w:rsid w:val="00243401"/>
    <w:rsid w:val="0024399E"/>
    <w:rsid w:val="00244513"/>
    <w:rsid w:val="0024548E"/>
    <w:rsid w:val="00245984"/>
    <w:rsid w:val="00245ADC"/>
    <w:rsid w:val="00245B7E"/>
    <w:rsid w:val="00246312"/>
    <w:rsid w:val="00246414"/>
    <w:rsid w:val="002478A7"/>
    <w:rsid w:val="002509E4"/>
    <w:rsid w:val="00250BFF"/>
    <w:rsid w:val="00251334"/>
    <w:rsid w:val="00251365"/>
    <w:rsid w:val="00251E99"/>
    <w:rsid w:val="00252721"/>
    <w:rsid w:val="00253340"/>
    <w:rsid w:val="002539FB"/>
    <w:rsid w:val="00253A15"/>
    <w:rsid w:val="00253D32"/>
    <w:rsid w:val="00253E90"/>
    <w:rsid w:val="00253F63"/>
    <w:rsid w:val="0025438B"/>
    <w:rsid w:val="00254A83"/>
    <w:rsid w:val="00254AB6"/>
    <w:rsid w:val="00254F01"/>
    <w:rsid w:val="00256A22"/>
    <w:rsid w:val="00256A8F"/>
    <w:rsid w:val="00256D57"/>
    <w:rsid w:val="00257D9E"/>
    <w:rsid w:val="00260315"/>
    <w:rsid w:val="00260A66"/>
    <w:rsid w:val="00260C93"/>
    <w:rsid w:val="00260D9C"/>
    <w:rsid w:val="00260E3F"/>
    <w:rsid w:val="00261020"/>
    <w:rsid w:val="002616B6"/>
    <w:rsid w:val="002618B0"/>
    <w:rsid w:val="00261AC5"/>
    <w:rsid w:val="00261D35"/>
    <w:rsid w:val="00261F23"/>
    <w:rsid w:val="0026210A"/>
    <w:rsid w:val="002643C3"/>
    <w:rsid w:val="002647D2"/>
    <w:rsid w:val="00264876"/>
    <w:rsid w:val="00264A64"/>
    <w:rsid w:val="00264DCD"/>
    <w:rsid w:val="00265331"/>
    <w:rsid w:val="00265AC2"/>
    <w:rsid w:val="00266156"/>
    <w:rsid w:val="0026672A"/>
    <w:rsid w:val="00266984"/>
    <w:rsid w:val="00266F1E"/>
    <w:rsid w:val="002672FB"/>
    <w:rsid w:val="0026746C"/>
    <w:rsid w:val="0026794B"/>
    <w:rsid w:val="0027198A"/>
    <w:rsid w:val="002723FA"/>
    <w:rsid w:val="0027262B"/>
    <w:rsid w:val="00272AD0"/>
    <w:rsid w:val="00272B66"/>
    <w:rsid w:val="00272F07"/>
    <w:rsid w:val="00273059"/>
    <w:rsid w:val="0027324F"/>
    <w:rsid w:val="00273258"/>
    <w:rsid w:val="00273365"/>
    <w:rsid w:val="002737CB"/>
    <w:rsid w:val="002746B7"/>
    <w:rsid w:val="00274A33"/>
    <w:rsid w:val="00274AE8"/>
    <w:rsid w:val="00275055"/>
    <w:rsid w:val="0027546B"/>
    <w:rsid w:val="002758BB"/>
    <w:rsid w:val="00276786"/>
    <w:rsid w:val="00276ABF"/>
    <w:rsid w:val="00276CA5"/>
    <w:rsid w:val="002776ED"/>
    <w:rsid w:val="00277D16"/>
    <w:rsid w:val="00277E90"/>
    <w:rsid w:val="00277F01"/>
    <w:rsid w:val="00280269"/>
    <w:rsid w:val="002803B7"/>
    <w:rsid w:val="002808EB"/>
    <w:rsid w:val="00280BEE"/>
    <w:rsid w:val="00281BEA"/>
    <w:rsid w:val="00281DFE"/>
    <w:rsid w:val="00281F9D"/>
    <w:rsid w:val="00281FF8"/>
    <w:rsid w:val="00282CC3"/>
    <w:rsid w:val="0028345D"/>
    <w:rsid w:val="002836B1"/>
    <w:rsid w:val="00283AD9"/>
    <w:rsid w:val="00283DA5"/>
    <w:rsid w:val="00284211"/>
    <w:rsid w:val="00284425"/>
    <w:rsid w:val="0028599C"/>
    <w:rsid w:val="00285A90"/>
    <w:rsid w:val="00285B39"/>
    <w:rsid w:val="00286046"/>
    <w:rsid w:val="00286123"/>
    <w:rsid w:val="00286B39"/>
    <w:rsid w:val="00286D05"/>
    <w:rsid w:val="00287651"/>
    <w:rsid w:val="002876D9"/>
    <w:rsid w:val="00287D09"/>
    <w:rsid w:val="00287F90"/>
    <w:rsid w:val="002907C5"/>
    <w:rsid w:val="00290C6F"/>
    <w:rsid w:val="00291411"/>
    <w:rsid w:val="0029168F"/>
    <w:rsid w:val="00291712"/>
    <w:rsid w:val="002928BF"/>
    <w:rsid w:val="00292C87"/>
    <w:rsid w:val="00293AAD"/>
    <w:rsid w:val="0029590B"/>
    <w:rsid w:val="00296051"/>
    <w:rsid w:val="00296840"/>
    <w:rsid w:val="00297206"/>
    <w:rsid w:val="002A05E8"/>
    <w:rsid w:val="002A0750"/>
    <w:rsid w:val="002A0792"/>
    <w:rsid w:val="002A0938"/>
    <w:rsid w:val="002A0A7D"/>
    <w:rsid w:val="002A0CD2"/>
    <w:rsid w:val="002A0CF9"/>
    <w:rsid w:val="002A0E8A"/>
    <w:rsid w:val="002A10DA"/>
    <w:rsid w:val="002A1246"/>
    <w:rsid w:val="002A130A"/>
    <w:rsid w:val="002A146F"/>
    <w:rsid w:val="002A1DD8"/>
    <w:rsid w:val="002A211E"/>
    <w:rsid w:val="002A2152"/>
    <w:rsid w:val="002A2532"/>
    <w:rsid w:val="002A27C0"/>
    <w:rsid w:val="002A2CE1"/>
    <w:rsid w:val="002A2F43"/>
    <w:rsid w:val="002A39BF"/>
    <w:rsid w:val="002A4D51"/>
    <w:rsid w:val="002A589B"/>
    <w:rsid w:val="002A6177"/>
    <w:rsid w:val="002A6843"/>
    <w:rsid w:val="002A6CC5"/>
    <w:rsid w:val="002A7611"/>
    <w:rsid w:val="002B09A1"/>
    <w:rsid w:val="002B1328"/>
    <w:rsid w:val="002B1632"/>
    <w:rsid w:val="002B198E"/>
    <w:rsid w:val="002B1BF7"/>
    <w:rsid w:val="002B1C4D"/>
    <w:rsid w:val="002B236D"/>
    <w:rsid w:val="002B2875"/>
    <w:rsid w:val="002B2F05"/>
    <w:rsid w:val="002B2FFC"/>
    <w:rsid w:val="002B3F05"/>
    <w:rsid w:val="002B42C7"/>
    <w:rsid w:val="002B43C4"/>
    <w:rsid w:val="002B454B"/>
    <w:rsid w:val="002B4D4D"/>
    <w:rsid w:val="002B532D"/>
    <w:rsid w:val="002B5544"/>
    <w:rsid w:val="002B63D2"/>
    <w:rsid w:val="002B64A1"/>
    <w:rsid w:val="002B6BF9"/>
    <w:rsid w:val="002B7166"/>
    <w:rsid w:val="002C0410"/>
    <w:rsid w:val="002C094F"/>
    <w:rsid w:val="002C0C8A"/>
    <w:rsid w:val="002C109A"/>
    <w:rsid w:val="002C1864"/>
    <w:rsid w:val="002C19A1"/>
    <w:rsid w:val="002C1F97"/>
    <w:rsid w:val="002C1FF3"/>
    <w:rsid w:val="002C2D9D"/>
    <w:rsid w:val="002C3244"/>
    <w:rsid w:val="002C3F11"/>
    <w:rsid w:val="002C3FDE"/>
    <w:rsid w:val="002C555D"/>
    <w:rsid w:val="002C5A87"/>
    <w:rsid w:val="002C5C45"/>
    <w:rsid w:val="002C639A"/>
    <w:rsid w:val="002C6605"/>
    <w:rsid w:val="002C6BE4"/>
    <w:rsid w:val="002C6F82"/>
    <w:rsid w:val="002C75A5"/>
    <w:rsid w:val="002C76FE"/>
    <w:rsid w:val="002C7D46"/>
    <w:rsid w:val="002D089E"/>
    <w:rsid w:val="002D08AD"/>
    <w:rsid w:val="002D0FC0"/>
    <w:rsid w:val="002D1149"/>
    <w:rsid w:val="002D1238"/>
    <w:rsid w:val="002D1471"/>
    <w:rsid w:val="002D1E9E"/>
    <w:rsid w:val="002D28BD"/>
    <w:rsid w:val="002D349C"/>
    <w:rsid w:val="002D3F89"/>
    <w:rsid w:val="002D402A"/>
    <w:rsid w:val="002D44F4"/>
    <w:rsid w:val="002D46DA"/>
    <w:rsid w:val="002D472B"/>
    <w:rsid w:val="002D4BDE"/>
    <w:rsid w:val="002D55BC"/>
    <w:rsid w:val="002D56AB"/>
    <w:rsid w:val="002D5807"/>
    <w:rsid w:val="002D5BEC"/>
    <w:rsid w:val="002D6036"/>
    <w:rsid w:val="002D6930"/>
    <w:rsid w:val="002D697C"/>
    <w:rsid w:val="002D7D54"/>
    <w:rsid w:val="002E0A06"/>
    <w:rsid w:val="002E0B31"/>
    <w:rsid w:val="002E136A"/>
    <w:rsid w:val="002E1838"/>
    <w:rsid w:val="002E1A1B"/>
    <w:rsid w:val="002E1ABE"/>
    <w:rsid w:val="002E22F0"/>
    <w:rsid w:val="002E24F6"/>
    <w:rsid w:val="002E4709"/>
    <w:rsid w:val="002E480A"/>
    <w:rsid w:val="002E4DCC"/>
    <w:rsid w:val="002E51A5"/>
    <w:rsid w:val="002E591C"/>
    <w:rsid w:val="002E6208"/>
    <w:rsid w:val="002E7B9A"/>
    <w:rsid w:val="002F0095"/>
    <w:rsid w:val="002F0C57"/>
    <w:rsid w:val="002F0D98"/>
    <w:rsid w:val="002F1131"/>
    <w:rsid w:val="002F1676"/>
    <w:rsid w:val="002F1FAA"/>
    <w:rsid w:val="002F2467"/>
    <w:rsid w:val="002F2A0E"/>
    <w:rsid w:val="002F301F"/>
    <w:rsid w:val="002F453D"/>
    <w:rsid w:val="002F4B67"/>
    <w:rsid w:val="002F4D44"/>
    <w:rsid w:val="002F4E29"/>
    <w:rsid w:val="002F4EC8"/>
    <w:rsid w:val="002F658D"/>
    <w:rsid w:val="002F6D5A"/>
    <w:rsid w:val="002F6FE2"/>
    <w:rsid w:val="002F7055"/>
    <w:rsid w:val="002F771A"/>
    <w:rsid w:val="002F7BB7"/>
    <w:rsid w:val="002F7EE0"/>
    <w:rsid w:val="0030047E"/>
    <w:rsid w:val="00301BD7"/>
    <w:rsid w:val="00302048"/>
    <w:rsid w:val="003022FA"/>
    <w:rsid w:val="00302696"/>
    <w:rsid w:val="00302EA4"/>
    <w:rsid w:val="00304229"/>
    <w:rsid w:val="00304467"/>
    <w:rsid w:val="00304491"/>
    <w:rsid w:val="0030473E"/>
    <w:rsid w:val="003049A6"/>
    <w:rsid w:val="00304BA1"/>
    <w:rsid w:val="00305148"/>
    <w:rsid w:val="0030517F"/>
    <w:rsid w:val="00305451"/>
    <w:rsid w:val="00305A01"/>
    <w:rsid w:val="003061E3"/>
    <w:rsid w:val="003063A2"/>
    <w:rsid w:val="00306645"/>
    <w:rsid w:val="00306EB2"/>
    <w:rsid w:val="00310424"/>
    <w:rsid w:val="0031046E"/>
    <w:rsid w:val="00310CAB"/>
    <w:rsid w:val="00311820"/>
    <w:rsid w:val="003118C4"/>
    <w:rsid w:val="003119D7"/>
    <w:rsid w:val="00311DBE"/>
    <w:rsid w:val="00312910"/>
    <w:rsid w:val="00312E3D"/>
    <w:rsid w:val="0031302A"/>
    <w:rsid w:val="00313169"/>
    <w:rsid w:val="003131FC"/>
    <w:rsid w:val="00313961"/>
    <w:rsid w:val="00313976"/>
    <w:rsid w:val="00313ABF"/>
    <w:rsid w:val="003142FA"/>
    <w:rsid w:val="003144FE"/>
    <w:rsid w:val="003146A4"/>
    <w:rsid w:val="003152C8"/>
    <w:rsid w:val="00315406"/>
    <w:rsid w:val="00315B73"/>
    <w:rsid w:val="00315FFC"/>
    <w:rsid w:val="003160DA"/>
    <w:rsid w:val="003167BA"/>
    <w:rsid w:val="0031693D"/>
    <w:rsid w:val="00316C57"/>
    <w:rsid w:val="00316EB8"/>
    <w:rsid w:val="003174D8"/>
    <w:rsid w:val="00317848"/>
    <w:rsid w:val="00317858"/>
    <w:rsid w:val="00317AAD"/>
    <w:rsid w:val="00317CA5"/>
    <w:rsid w:val="00317FE6"/>
    <w:rsid w:val="0032062C"/>
    <w:rsid w:val="0032068A"/>
    <w:rsid w:val="00320C38"/>
    <w:rsid w:val="0032114C"/>
    <w:rsid w:val="003215B0"/>
    <w:rsid w:val="003221ED"/>
    <w:rsid w:val="00322233"/>
    <w:rsid w:val="00322CF6"/>
    <w:rsid w:val="00322ECB"/>
    <w:rsid w:val="00323790"/>
    <w:rsid w:val="003239D2"/>
    <w:rsid w:val="00324113"/>
    <w:rsid w:val="0032502A"/>
    <w:rsid w:val="00325250"/>
    <w:rsid w:val="00325878"/>
    <w:rsid w:val="00326740"/>
    <w:rsid w:val="0032674F"/>
    <w:rsid w:val="00327B9B"/>
    <w:rsid w:val="003301F5"/>
    <w:rsid w:val="003303DC"/>
    <w:rsid w:val="003303F8"/>
    <w:rsid w:val="00330798"/>
    <w:rsid w:val="00330876"/>
    <w:rsid w:val="003308FC"/>
    <w:rsid w:val="00330E9B"/>
    <w:rsid w:val="00331023"/>
    <w:rsid w:val="003310BF"/>
    <w:rsid w:val="00331D10"/>
    <w:rsid w:val="00331DE0"/>
    <w:rsid w:val="0033209D"/>
    <w:rsid w:val="00332367"/>
    <w:rsid w:val="00332827"/>
    <w:rsid w:val="00332E58"/>
    <w:rsid w:val="00332FAB"/>
    <w:rsid w:val="00333329"/>
    <w:rsid w:val="00333587"/>
    <w:rsid w:val="003339A2"/>
    <w:rsid w:val="00333DC9"/>
    <w:rsid w:val="003340DC"/>
    <w:rsid w:val="00334264"/>
    <w:rsid w:val="003352C4"/>
    <w:rsid w:val="00335BC8"/>
    <w:rsid w:val="00336842"/>
    <w:rsid w:val="003369A7"/>
    <w:rsid w:val="00336C74"/>
    <w:rsid w:val="00337104"/>
    <w:rsid w:val="00337DC4"/>
    <w:rsid w:val="00337FF7"/>
    <w:rsid w:val="00340900"/>
    <w:rsid w:val="003411E4"/>
    <w:rsid w:val="00341A1D"/>
    <w:rsid w:val="0034247E"/>
    <w:rsid w:val="0034283C"/>
    <w:rsid w:val="00342B92"/>
    <w:rsid w:val="003438D7"/>
    <w:rsid w:val="00343A26"/>
    <w:rsid w:val="00343F43"/>
    <w:rsid w:val="00343F93"/>
    <w:rsid w:val="00343FCF"/>
    <w:rsid w:val="00344B56"/>
    <w:rsid w:val="00344D77"/>
    <w:rsid w:val="0034513D"/>
    <w:rsid w:val="003454B4"/>
    <w:rsid w:val="00345727"/>
    <w:rsid w:val="00345DA1"/>
    <w:rsid w:val="003465D9"/>
    <w:rsid w:val="003468F3"/>
    <w:rsid w:val="00347419"/>
    <w:rsid w:val="00347A61"/>
    <w:rsid w:val="00350FF7"/>
    <w:rsid w:val="003514CA"/>
    <w:rsid w:val="00351572"/>
    <w:rsid w:val="00351937"/>
    <w:rsid w:val="00351C0E"/>
    <w:rsid w:val="00353490"/>
    <w:rsid w:val="00353499"/>
    <w:rsid w:val="003534E2"/>
    <w:rsid w:val="00353ABC"/>
    <w:rsid w:val="00353B39"/>
    <w:rsid w:val="003546A3"/>
    <w:rsid w:val="00354712"/>
    <w:rsid w:val="00354939"/>
    <w:rsid w:val="00354E66"/>
    <w:rsid w:val="00355A16"/>
    <w:rsid w:val="00355D33"/>
    <w:rsid w:val="003561FA"/>
    <w:rsid w:val="00356EE8"/>
    <w:rsid w:val="00357424"/>
    <w:rsid w:val="0035770B"/>
    <w:rsid w:val="00357943"/>
    <w:rsid w:val="003605DB"/>
    <w:rsid w:val="00360AC6"/>
    <w:rsid w:val="00360D34"/>
    <w:rsid w:val="00360F5F"/>
    <w:rsid w:val="00361270"/>
    <w:rsid w:val="0036128B"/>
    <w:rsid w:val="0036151F"/>
    <w:rsid w:val="00362555"/>
    <w:rsid w:val="00362B40"/>
    <w:rsid w:val="00363443"/>
    <w:rsid w:val="00363723"/>
    <w:rsid w:val="003640C1"/>
    <w:rsid w:val="003643BD"/>
    <w:rsid w:val="00364446"/>
    <w:rsid w:val="00364575"/>
    <w:rsid w:val="0036605C"/>
    <w:rsid w:val="003662C3"/>
    <w:rsid w:val="003667BD"/>
    <w:rsid w:val="00366D6C"/>
    <w:rsid w:val="00366DE2"/>
    <w:rsid w:val="00366E4D"/>
    <w:rsid w:val="00366EB1"/>
    <w:rsid w:val="0036700A"/>
    <w:rsid w:val="003670C4"/>
    <w:rsid w:val="00367138"/>
    <w:rsid w:val="0036776B"/>
    <w:rsid w:val="003679B1"/>
    <w:rsid w:val="00367D9B"/>
    <w:rsid w:val="0037015F"/>
    <w:rsid w:val="0037067B"/>
    <w:rsid w:val="00370C3A"/>
    <w:rsid w:val="00370CF0"/>
    <w:rsid w:val="00370EB6"/>
    <w:rsid w:val="00371498"/>
    <w:rsid w:val="00371555"/>
    <w:rsid w:val="00372B2A"/>
    <w:rsid w:val="0037316D"/>
    <w:rsid w:val="0037345C"/>
    <w:rsid w:val="00374044"/>
    <w:rsid w:val="0037491C"/>
    <w:rsid w:val="00374B87"/>
    <w:rsid w:val="00374BDA"/>
    <w:rsid w:val="00374C47"/>
    <w:rsid w:val="00374F5A"/>
    <w:rsid w:val="00375082"/>
    <w:rsid w:val="003751FD"/>
    <w:rsid w:val="00375A9A"/>
    <w:rsid w:val="00376266"/>
    <w:rsid w:val="00376846"/>
    <w:rsid w:val="00376DB7"/>
    <w:rsid w:val="0037709F"/>
    <w:rsid w:val="00377CC4"/>
    <w:rsid w:val="00380431"/>
    <w:rsid w:val="003808E1"/>
    <w:rsid w:val="00380E3D"/>
    <w:rsid w:val="00381076"/>
    <w:rsid w:val="00381148"/>
    <w:rsid w:val="00381483"/>
    <w:rsid w:val="00381934"/>
    <w:rsid w:val="003826B0"/>
    <w:rsid w:val="00382BB1"/>
    <w:rsid w:val="00383698"/>
    <w:rsid w:val="003838C6"/>
    <w:rsid w:val="00384033"/>
    <w:rsid w:val="00384160"/>
    <w:rsid w:val="00385054"/>
    <w:rsid w:val="0038538D"/>
    <w:rsid w:val="00385810"/>
    <w:rsid w:val="00385DE0"/>
    <w:rsid w:val="003860EA"/>
    <w:rsid w:val="0038692B"/>
    <w:rsid w:val="00386D2F"/>
    <w:rsid w:val="00386EB6"/>
    <w:rsid w:val="0038777F"/>
    <w:rsid w:val="00387934"/>
    <w:rsid w:val="003879C1"/>
    <w:rsid w:val="003903E1"/>
    <w:rsid w:val="00390531"/>
    <w:rsid w:val="003907B4"/>
    <w:rsid w:val="003910E1"/>
    <w:rsid w:val="003920DC"/>
    <w:rsid w:val="00392C64"/>
    <w:rsid w:val="00393019"/>
    <w:rsid w:val="00393163"/>
    <w:rsid w:val="00393328"/>
    <w:rsid w:val="00393410"/>
    <w:rsid w:val="00394766"/>
    <w:rsid w:val="00394B0C"/>
    <w:rsid w:val="00394B84"/>
    <w:rsid w:val="00394FA8"/>
    <w:rsid w:val="00395856"/>
    <w:rsid w:val="00396543"/>
    <w:rsid w:val="003970BF"/>
    <w:rsid w:val="00397C94"/>
    <w:rsid w:val="00397EDC"/>
    <w:rsid w:val="003A08A8"/>
    <w:rsid w:val="003A098E"/>
    <w:rsid w:val="003A13B3"/>
    <w:rsid w:val="003A16A8"/>
    <w:rsid w:val="003A278A"/>
    <w:rsid w:val="003A28A2"/>
    <w:rsid w:val="003A29F4"/>
    <w:rsid w:val="003A3031"/>
    <w:rsid w:val="003A3310"/>
    <w:rsid w:val="003A3875"/>
    <w:rsid w:val="003A38BC"/>
    <w:rsid w:val="003A38C8"/>
    <w:rsid w:val="003A3F70"/>
    <w:rsid w:val="003A4446"/>
    <w:rsid w:val="003A4734"/>
    <w:rsid w:val="003A4D0F"/>
    <w:rsid w:val="003A4F9B"/>
    <w:rsid w:val="003A542A"/>
    <w:rsid w:val="003A5E7F"/>
    <w:rsid w:val="003A5FD4"/>
    <w:rsid w:val="003A6856"/>
    <w:rsid w:val="003A7997"/>
    <w:rsid w:val="003A7C55"/>
    <w:rsid w:val="003A7D0F"/>
    <w:rsid w:val="003B0C2B"/>
    <w:rsid w:val="003B0DE6"/>
    <w:rsid w:val="003B0E3B"/>
    <w:rsid w:val="003B0EE7"/>
    <w:rsid w:val="003B10D9"/>
    <w:rsid w:val="003B131B"/>
    <w:rsid w:val="003B1607"/>
    <w:rsid w:val="003B1844"/>
    <w:rsid w:val="003B1FBE"/>
    <w:rsid w:val="003B2163"/>
    <w:rsid w:val="003B23C2"/>
    <w:rsid w:val="003B2CE7"/>
    <w:rsid w:val="003B2D17"/>
    <w:rsid w:val="003B391E"/>
    <w:rsid w:val="003B3AAF"/>
    <w:rsid w:val="003B3D80"/>
    <w:rsid w:val="003B5132"/>
    <w:rsid w:val="003B5540"/>
    <w:rsid w:val="003B554D"/>
    <w:rsid w:val="003B5A14"/>
    <w:rsid w:val="003B5F36"/>
    <w:rsid w:val="003B620B"/>
    <w:rsid w:val="003B62B4"/>
    <w:rsid w:val="003B649E"/>
    <w:rsid w:val="003B6576"/>
    <w:rsid w:val="003B679B"/>
    <w:rsid w:val="003B72AC"/>
    <w:rsid w:val="003B75A0"/>
    <w:rsid w:val="003B76F5"/>
    <w:rsid w:val="003C0148"/>
    <w:rsid w:val="003C0534"/>
    <w:rsid w:val="003C0961"/>
    <w:rsid w:val="003C10E3"/>
    <w:rsid w:val="003C1B27"/>
    <w:rsid w:val="003C2281"/>
    <w:rsid w:val="003C2366"/>
    <w:rsid w:val="003C236C"/>
    <w:rsid w:val="003C2420"/>
    <w:rsid w:val="003C2F4A"/>
    <w:rsid w:val="003C36B9"/>
    <w:rsid w:val="003C43E0"/>
    <w:rsid w:val="003C4898"/>
    <w:rsid w:val="003C5B1F"/>
    <w:rsid w:val="003C662E"/>
    <w:rsid w:val="003C6A63"/>
    <w:rsid w:val="003C6F23"/>
    <w:rsid w:val="003C7A68"/>
    <w:rsid w:val="003D0033"/>
    <w:rsid w:val="003D099B"/>
    <w:rsid w:val="003D0C16"/>
    <w:rsid w:val="003D1566"/>
    <w:rsid w:val="003D1E7F"/>
    <w:rsid w:val="003D2103"/>
    <w:rsid w:val="003D2147"/>
    <w:rsid w:val="003D248F"/>
    <w:rsid w:val="003D25B0"/>
    <w:rsid w:val="003D2965"/>
    <w:rsid w:val="003D2EB6"/>
    <w:rsid w:val="003D3975"/>
    <w:rsid w:val="003D40FA"/>
    <w:rsid w:val="003D4831"/>
    <w:rsid w:val="003D4846"/>
    <w:rsid w:val="003D4955"/>
    <w:rsid w:val="003D4CF4"/>
    <w:rsid w:val="003D4FDD"/>
    <w:rsid w:val="003D509B"/>
    <w:rsid w:val="003D50E7"/>
    <w:rsid w:val="003D5135"/>
    <w:rsid w:val="003D52E3"/>
    <w:rsid w:val="003D5B16"/>
    <w:rsid w:val="003D606D"/>
    <w:rsid w:val="003D6F3B"/>
    <w:rsid w:val="003D7469"/>
    <w:rsid w:val="003D7594"/>
    <w:rsid w:val="003D7AC4"/>
    <w:rsid w:val="003D7BE4"/>
    <w:rsid w:val="003E00E4"/>
    <w:rsid w:val="003E0E88"/>
    <w:rsid w:val="003E1842"/>
    <w:rsid w:val="003E1C14"/>
    <w:rsid w:val="003E1D08"/>
    <w:rsid w:val="003E298A"/>
    <w:rsid w:val="003E2C50"/>
    <w:rsid w:val="003E2CFB"/>
    <w:rsid w:val="003E31DC"/>
    <w:rsid w:val="003E3554"/>
    <w:rsid w:val="003E35E4"/>
    <w:rsid w:val="003E4236"/>
    <w:rsid w:val="003E446F"/>
    <w:rsid w:val="003E4999"/>
    <w:rsid w:val="003E6272"/>
    <w:rsid w:val="003E6665"/>
    <w:rsid w:val="003E6B63"/>
    <w:rsid w:val="003F00C9"/>
    <w:rsid w:val="003F0163"/>
    <w:rsid w:val="003F0218"/>
    <w:rsid w:val="003F0341"/>
    <w:rsid w:val="003F12CE"/>
    <w:rsid w:val="003F1B7B"/>
    <w:rsid w:val="003F21A6"/>
    <w:rsid w:val="003F2AE4"/>
    <w:rsid w:val="003F3F83"/>
    <w:rsid w:val="003F4105"/>
    <w:rsid w:val="003F4545"/>
    <w:rsid w:val="003F4C20"/>
    <w:rsid w:val="003F5307"/>
    <w:rsid w:val="003F59FD"/>
    <w:rsid w:val="003F6CC1"/>
    <w:rsid w:val="003F6F7D"/>
    <w:rsid w:val="003F73BA"/>
    <w:rsid w:val="003F769D"/>
    <w:rsid w:val="0040075C"/>
    <w:rsid w:val="00401F7D"/>
    <w:rsid w:val="004020AA"/>
    <w:rsid w:val="004024C2"/>
    <w:rsid w:val="00402CDB"/>
    <w:rsid w:val="00402DA8"/>
    <w:rsid w:val="0040328A"/>
    <w:rsid w:val="004035B6"/>
    <w:rsid w:val="004035BC"/>
    <w:rsid w:val="004036C7"/>
    <w:rsid w:val="00403F36"/>
    <w:rsid w:val="0040470B"/>
    <w:rsid w:val="004049FC"/>
    <w:rsid w:val="00405067"/>
    <w:rsid w:val="00406DA4"/>
    <w:rsid w:val="0040792F"/>
    <w:rsid w:val="00407DB6"/>
    <w:rsid w:val="00407ECF"/>
    <w:rsid w:val="004101E7"/>
    <w:rsid w:val="00410385"/>
    <w:rsid w:val="00410715"/>
    <w:rsid w:val="00410DB6"/>
    <w:rsid w:val="00410FCD"/>
    <w:rsid w:val="00411D95"/>
    <w:rsid w:val="00411DBD"/>
    <w:rsid w:val="00411F50"/>
    <w:rsid w:val="0041203D"/>
    <w:rsid w:val="00412474"/>
    <w:rsid w:val="00412B33"/>
    <w:rsid w:val="0041381B"/>
    <w:rsid w:val="00413C0E"/>
    <w:rsid w:val="00413D1A"/>
    <w:rsid w:val="00414554"/>
    <w:rsid w:val="00414658"/>
    <w:rsid w:val="0041599F"/>
    <w:rsid w:val="00415A79"/>
    <w:rsid w:val="00415E50"/>
    <w:rsid w:val="0041638D"/>
    <w:rsid w:val="004163BE"/>
    <w:rsid w:val="0041666A"/>
    <w:rsid w:val="00416C13"/>
    <w:rsid w:val="00416D1E"/>
    <w:rsid w:val="00416DF4"/>
    <w:rsid w:val="004170B4"/>
    <w:rsid w:val="0041783D"/>
    <w:rsid w:val="004203A4"/>
    <w:rsid w:val="00420791"/>
    <w:rsid w:val="0042088E"/>
    <w:rsid w:val="004208DB"/>
    <w:rsid w:val="00421395"/>
    <w:rsid w:val="0042158D"/>
    <w:rsid w:val="004220C5"/>
    <w:rsid w:val="0042339E"/>
    <w:rsid w:val="004238E0"/>
    <w:rsid w:val="004240D5"/>
    <w:rsid w:val="00424139"/>
    <w:rsid w:val="0042442B"/>
    <w:rsid w:val="0042582B"/>
    <w:rsid w:val="0042632B"/>
    <w:rsid w:val="00426432"/>
    <w:rsid w:val="00426D04"/>
    <w:rsid w:val="00426F86"/>
    <w:rsid w:val="0042706E"/>
    <w:rsid w:val="0042746B"/>
    <w:rsid w:val="00427612"/>
    <w:rsid w:val="00430479"/>
    <w:rsid w:val="00430F80"/>
    <w:rsid w:val="00431C38"/>
    <w:rsid w:val="004322B5"/>
    <w:rsid w:val="004324F8"/>
    <w:rsid w:val="00432601"/>
    <w:rsid w:val="004328A5"/>
    <w:rsid w:val="00433038"/>
    <w:rsid w:val="004334DC"/>
    <w:rsid w:val="004349CF"/>
    <w:rsid w:val="00434CC0"/>
    <w:rsid w:val="00434F0C"/>
    <w:rsid w:val="00435700"/>
    <w:rsid w:val="00435A33"/>
    <w:rsid w:val="00436FD3"/>
    <w:rsid w:val="00437026"/>
    <w:rsid w:val="004376EF"/>
    <w:rsid w:val="004402FE"/>
    <w:rsid w:val="00440536"/>
    <w:rsid w:val="00440799"/>
    <w:rsid w:val="00441CA1"/>
    <w:rsid w:val="0044210C"/>
    <w:rsid w:val="00442588"/>
    <w:rsid w:val="00442ACC"/>
    <w:rsid w:val="00442AE9"/>
    <w:rsid w:val="00442D35"/>
    <w:rsid w:val="00442E74"/>
    <w:rsid w:val="00443A1C"/>
    <w:rsid w:val="00443A82"/>
    <w:rsid w:val="00443B94"/>
    <w:rsid w:val="00444595"/>
    <w:rsid w:val="0044592F"/>
    <w:rsid w:val="00445C76"/>
    <w:rsid w:val="00445E6D"/>
    <w:rsid w:val="00446008"/>
    <w:rsid w:val="00446519"/>
    <w:rsid w:val="004467CF"/>
    <w:rsid w:val="00446D96"/>
    <w:rsid w:val="0044741C"/>
    <w:rsid w:val="004474C6"/>
    <w:rsid w:val="00447A78"/>
    <w:rsid w:val="00447BA0"/>
    <w:rsid w:val="00447DEA"/>
    <w:rsid w:val="00447E5F"/>
    <w:rsid w:val="004506BC"/>
    <w:rsid w:val="00450B08"/>
    <w:rsid w:val="004519EB"/>
    <w:rsid w:val="004529C9"/>
    <w:rsid w:val="004532F8"/>
    <w:rsid w:val="0045374B"/>
    <w:rsid w:val="00454181"/>
    <w:rsid w:val="00454D98"/>
    <w:rsid w:val="00455638"/>
    <w:rsid w:val="0045567F"/>
    <w:rsid w:val="00455959"/>
    <w:rsid w:val="00456001"/>
    <w:rsid w:val="004565C4"/>
    <w:rsid w:val="004576BB"/>
    <w:rsid w:val="00457EB4"/>
    <w:rsid w:val="00457FDA"/>
    <w:rsid w:val="004606CB"/>
    <w:rsid w:val="004607FE"/>
    <w:rsid w:val="00460C2D"/>
    <w:rsid w:val="00460E25"/>
    <w:rsid w:val="00460F07"/>
    <w:rsid w:val="00461A6E"/>
    <w:rsid w:val="00461B3D"/>
    <w:rsid w:val="00461B57"/>
    <w:rsid w:val="00462559"/>
    <w:rsid w:val="00463136"/>
    <w:rsid w:val="0046334A"/>
    <w:rsid w:val="0046375C"/>
    <w:rsid w:val="00464871"/>
    <w:rsid w:val="00464B80"/>
    <w:rsid w:val="00465376"/>
    <w:rsid w:val="00465A1A"/>
    <w:rsid w:val="0046703D"/>
    <w:rsid w:val="00467851"/>
    <w:rsid w:val="00467EE2"/>
    <w:rsid w:val="00470304"/>
    <w:rsid w:val="004703AC"/>
    <w:rsid w:val="00470609"/>
    <w:rsid w:val="004711A4"/>
    <w:rsid w:val="00471614"/>
    <w:rsid w:val="004720D1"/>
    <w:rsid w:val="00473085"/>
    <w:rsid w:val="00473143"/>
    <w:rsid w:val="004739E5"/>
    <w:rsid w:val="00473B40"/>
    <w:rsid w:val="00474742"/>
    <w:rsid w:val="004748DD"/>
    <w:rsid w:val="00474A6F"/>
    <w:rsid w:val="00474C0A"/>
    <w:rsid w:val="00474F0A"/>
    <w:rsid w:val="00474F51"/>
    <w:rsid w:val="00476B7A"/>
    <w:rsid w:val="00476D0B"/>
    <w:rsid w:val="00476FB6"/>
    <w:rsid w:val="0047796B"/>
    <w:rsid w:val="00480086"/>
    <w:rsid w:val="00480BDC"/>
    <w:rsid w:val="00480C1E"/>
    <w:rsid w:val="00481742"/>
    <w:rsid w:val="004828F9"/>
    <w:rsid w:val="00482BFC"/>
    <w:rsid w:val="00482EC2"/>
    <w:rsid w:val="00482FE1"/>
    <w:rsid w:val="00484AD2"/>
    <w:rsid w:val="00484FA8"/>
    <w:rsid w:val="00485F96"/>
    <w:rsid w:val="004861A4"/>
    <w:rsid w:val="004861F3"/>
    <w:rsid w:val="00486340"/>
    <w:rsid w:val="00486943"/>
    <w:rsid w:val="00486E5D"/>
    <w:rsid w:val="00486EE6"/>
    <w:rsid w:val="004871DC"/>
    <w:rsid w:val="00487418"/>
    <w:rsid w:val="004874BA"/>
    <w:rsid w:val="00487A17"/>
    <w:rsid w:val="00487B9A"/>
    <w:rsid w:val="00487D38"/>
    <w:rsid w:val="00490753"/>
    <w:rsid w:val="00490B11"/>
    <w:rsid w:val="00490DBC"/>
    <w:rsid w:val="0049186A"/>
    <w:rsid w:val="00492AD1"/>
    <w:rsid w:val="00493690"/>
    <w:rsid w:val="004938A9"/>
    <w:rsid w:val="00493C5A"/>
    <w:rsid w:val="004943E0"/>
    <w:rsid w:val="00494BEB"/>
    <w:rsid w:val="004954CA"/>
    <w:rsid w:val="00495715"/>
    <w:rsid w:val="004957AB"/>
    <w:rsid w:val="004957FE"/>
    <w:rsid w:val="0049582C"/>
    <w:rsid w:val="00496A28"/>
    <w:rsid w:val="00496D17"/>
    <w:rsid w:val="00496FC4"/>
    <w:rsid w:val="004A08C4"/>
    <w:rsid w:val="004A0E13"/>
    <w:rsid w:val="004A0EF1"/>
    <w:rsid w:val="004A1402"/>
    <w:rsid w:val="004A1889"/>
    <w:rsid w:val="004A216C"/>
    <w:rsid w:val="004A226F"/>
    <w:rsid w:val="004A2D57"/>
    <w:rsid w:val="004A31FC"/>
    <w:rsid w:val="004A3306"/>
    <w:rsid w:val="004A35F3"/>
    <w:rsid w:val="004A370B"/>
    <w:rsid w:val="004A4612"/>
    <w:rsid w:val="004A4762"/>
    <w:rsid w:val="004A56A9"/>
    <w:rsid w:val="004A5DED"/>
    <w:rsid w:val="004A66E1"/>
    <w:rsid w:val="004A7110"/>
    <w:rsid w:val="004A7D2B"/>
    <w:rsid w:val="004A7F9A"/>
    <w:rsid w:val="004B067C"/>
    <w:rsid w:val="004B068C"/>
    <w:rsid w:val="004B0EA3"/>
    <w:rsid w:val="004B111C"/>
    <w:rsid w:val="004B24BC"/>
    <w:rsid w:val="004B2D77"/>
    <w:rsid w:val="004B33FA"/>
    <w:rsid w:val="004B3A39"/>
    <w:rsid w:val="004B3C36"/>
    <w:rsid w:val="004B406F"/>
    <w:rsid w:val="004B41D8"/>
    <w:rsid w:val="004B4639"/>
    <w:rsid w:val="004B4C97"/>
    <w:rsid w:val="004B4D65"/>
    <w:rsid w:val="004B5EEA"/>
    <w:rsid w:val="004B64B5"/>
    <w:rsid w:val="004B6E84"/>
    <w:rsid w:val="004B7267"/>
    <w:rsid w:val="004B74E0"/>
    <w:rsid w:val="004B7625"/>
    <w:rsid w:val="004B7B5A"/>
    <w:rsid w:val="004B7C9A"/>
    <w:rsid w:val="004B7CE4"/>
    <w:rsid w:val="004B7F74"/>
    <w:rsid w:val="004C01DA"/>
    <w:rsid w:val="004C0F16"/>
    <w:rsid w:val="004C10A5"/>
    <w:rsid w:val="004C155C"/>
    <w:rsid w:val="004C30D1"/>
    <w:rsid w:val="004C45E9"/>
    <w:rsid w:val="004C4866"/>
    <w:rsid w:val="004C4BA5"/>
    <w:rsid w:val="004C551F"/>
    <w:rsid w:val="004C55ED"/>
    <w:rsid w:val="004C61D1"/>
    <w:rsid w:val="004C67F9"/>
    <w:rsid w:val="004C6C45"/>
    <w:rsid w:val="004C7CBA"/>
    <w:rsid w:val="004C7DDC"/>
    <w:rsid w:val="004D0A8D"/>
    <w:rsid w:val="004D0ABC"/>
    <w:rsid w:val="004D12CE"/>
    <w:rsid w:val="004D1790"/>
    <w:rsid w:val="004D1F5A"/>
    <w:rsid w:val="004D2152"/>
    <w:rsid w:val="004D2818"/>
    <w:rsid w:val="004D2D22"/>
    <w:rsid w:val="004D37E7"/>
    <w:rsid w:val="004D4227"/>
    <w:rsid w:val="004D5954"/>
    <w:rsid w:val="004D5D59"/>
    <w:rsid w:val="004D5D95"/>
    <w:rsid w:val="004D5ECF"/>
    <w:rsid w:val="004D6A8D"/>
    <w:rsid w:val="004D6EEC"/>
    <w:rsid w:val="004D6FE3"/>
    <w:rsid w:val="004D7393"/>
    <w:rsid w:val="004D73FF"/>
    <w:rsid w:val="004E01A3"/>
    <w:rsid w:val="004E11D8"/>
    <w:rsid w:val="004E1729"/>
    <w:rsid w:val="004E18D6"/>
    <w:rsid w:val="004E2035"/>
    <w:rsid w:val="004E23EB"/>
    <w:rsid w:val="004E2B75"/>
    <w:rsid w:val="004E3079"/>
    <w:rsid w:val="004E3283"/>
    <w:rsid w:val="004E3724"/>
    <w:rsid w:val="004E3A97"/>
    <w:rsid w:val="004E4C99"/>
    <w:rsid w:val="004E4F31"/>
    <w:rsid w:val="004E5085"/>
    <w:rsid w:val="004E5276"/>
    <w:rsid w:val="004E5F1E"/>
    <w:rsid w:val="004E642C"/>
    <w:rsid w:val="004E6AF2"/>
    <w:rsid w:val="004E71FB"/>
    <w:rsid w:val="004E7800"/>
    <w:rsid w:val="004F0C37"/>
    <w:rsid w:val="004F110C"/>
    <w:rsid w:val="004F129E"/>
    <w:rsid w:val="004F12AF"/>
    <w:rsid w:val="004F130D"/>
    <w:rsid w:val="004F17B0"/>
    <w:rsid w:val="004F1894"/>
    <w:rsid w:val="004F2207"/>
    <w:rsid w:val="004F23CA"/>
    <w:rsid w:val="004F261D"/>
    <w:rsid w:val="004F27EF"/>
    <w:rsid w:val="004F3249"/>
    <w:rsid w:val="004F4848"/>
    <w:rsid w:val="004F4BC7"/>
    <w:rsid w:val="004F4C23"/>
    <w:rsid w:val="004F4D83"/>
    <w:rsid w:val="004F5160"/>
    <w:rsid w:val="004F53BB"/>
    <w:rsid w:val="004F57F3"/>
    <w:rsid w:val="004F5CA1"/>
    <w:rsid w:val="004F632B"/>
    <w:rsid w:val="004F67A3"/>
    <w:rsid w:val="004F695B"/>
    <w:rsid w:val="004F6A57"/>
    <w:rsid w:val="004F6B0E"/>
    <w:rsid w:val="004F6FBE"/>
    <w:rsid w:val="004F77C5"/>
    <w:rsid w:val="004F7DF9"/>
    <w:rsid w:val="005004ED"/>
    <w:rsid w:val="00501485"/>
    <w:rsid w:val="00501553"/>
    <w:rsid w:val="00502A41"/>
    <w:rsid w:val="00503DDA"/>
    <w:rsid w:val="00504109"/>
    <w:rsid w:val="00504237"/>
    <w:rsid w:val="005043A9"/>
    <w:rsid w:val="0050442D"/>
    <w:rsid w:val="00504552"/>
    <w:rsid w:val="0050457B"/>
    <w:rsid w:val="00504F7C"/>
    <w:rsid w:val="00505B2F"/>
    <w:rsid w:val="00505C72"/>
    <w:rsid w:val="005060B6"/>
    <w:rsid w:val="0050644B"/>
    <w:rsid w:val="00506BC7"/>
    <w:rsid w:val="00506F40"/>
    <w:rsid w:val="0050731C"/>
    <w:rsid w:val="0050741E"/>
    <w:rsid w:val="00507506"/>
    <w:rsid w:val="00510EBE"/>
    <w:rsid w:val="00511DCE"/>
    <w:rsid w:val="0051203B"/>
    <w:rsid w:val="005126A6"/>
    <w:rsid w:val="005136DF"/>
    <w:rsid w:val="005137DF"/>
    <w:rsid w:val="005140BA"/>
    <w:rsid w:val="005142AB"/>
    <w:rsid w:val="005143EA"/>
    <w:rsid w:val="005147A4"/>
    <w:rsid w:val="00514E1B"/>
    <w:rsid w:val="00515003"/>
    <w:rsid w:val="005152E3"/>
    <w:rsid w:val="005160A7"/>
    <w:rsid w:val="00516241"/>
    <w:rsid w:val="005163BA"/>
    <w:rsid w:val="00516515"/>
    <w:rsid w:val="0051746D"/>
    <w:rsid w:val="00517947"/>
    <w:rsid w:val="00517E4E"/>
    <w:rsid w:val="00520458"/>
    <w:rsid w:val="0052113B"/>
    <w:rsid w:val="005213F0"/>
    <w:rsid w:val="0052233E"/>
    <w:rsid w:val="00523221"/>
    <w:rsid w:val="0052339F"/>
    <w:rsid w:val="005240E7"/>
    <w:rsid w:val="00524725"/>
    <w:rsid w:val="00525537"/>
    <w:rsid w:val="00525810"/>
    <w:rsid w:val="005259C9"/>
    <w:rsid w:val="00525A0F"/>
    <w:rsid w:val="00525F3C"/>
    <w:rsid w:val="005267EC"/>
    <w:rsid w:val="00526A02"/>
    <w:rsid w:val="00526A73"/>
    <w:rsid w:val="00526AB6"/>
    <w:rsid w:val="00527AE5"/>
    <w:rsid w:val="00527B6A"/>
    <w:rsid w:val="005301EB"/>
    <w:rsid w:val="005304EC"/>
    <w:rsid w:val="00530A04"/>
    <w:rsid w:val="00530A8A"/>
    <w:rsid w:val="00530D6A"/>
    <w:rsid w:val="00531CDF"/>
    <w:rsid w:val="00533371"/>
    <w:rsid w:val="005344F5"/>
    <w:rsid w:val="0053472A"/>
    <w:rsid w:val="00535126"/>
    <w:rsid w:val="005352AC"/>
    <w:rsid w:val="00535319"/>
    <w:rsid w:val="005353CE"/>
    <w:rsid w:val="00536008"/>
    <w:rsid w:val="00536499"/>
    <w:rsid w:val="00536C87"/>
    <w:rsid w:val="005371CE"/>
    <w:rsid w:val="00537C36"/>
    <w:rsid w:val="00537E5E"/>
    <w:rsid w:val="00540D2A"/>
    <w:rsid w:val="00540FD4"/>
    <w:rsid w:val="005417AA"/>
    <w:rsid w:val="00541A05"/>
    <w:rsid w:val="00542727"/>
    <w:rsid w:val="00542959"/>
    <w:rsid w:val="0054367C"/>
    <w:rsid w:val="00543895"/>
    <w:rsid w:val="00544613"/>
    <w:rsid w:val="00544969"/>
    <w:rsid w:val="005453D0"/>
    <w:rsid w:val="00545837"/>
    <w:rsid w:val="00546038"/>
    <w:rsid w:val="00546C9D"/>
    <w:rsid w:val="005470AD"/>
    <w:rsid w:val="00547396"/>
    <w:rsid w:val="00547533"/>
    <w:rsid w:val="00547C97"/>
    <w:rsid w:val="0055003B"/>
    <w:rsid w:val="00551451"/>
    <w:rsid w:val="00551FEF"/>
    <w:rsid w:val="005522B0"/>
    <w:rsid w:val="005541B0"/>
    <w:rsid w:val="00554CC2"/>
    <w:rsid w:val="0055583F"/>
    <w:rsid w:val="00555C00"/>
    <w:rsid w:val="00556C43"/>
    <w:rsid w:val="0055721F"/>
    <w:rsid w:val="0055743A"/>
    <w:rsid w:val="00557716"/>
    <w:rsid w:val="00557B9F"/>
    <w:rsid w:val="00557EED"/>
    <w:rsid w:val="00560E48"/>
    <w:rsid w:val="005610F1"/>
    <w:rsid w:val="005615A8"/>
    <w:rsid w:val="00561F1E"/>
    <w:rsid w:val="0056207D"/>
    <w:rsid w:val="005628F9"/>
    <w:rsid w:val="00562942"/>
    <w:rsid w:val="0056324C"/>
    <w:rsid w:val="00563369"/>
    <w:rsid w:val="00563591"/>
    <w:rsid w:val="005635DA"/>
    <w:rsid w:val="0056360A"/>
    <w:rsid w:val="00563ACB"/>
    <w:rsid w:val="00564B90"/>
    <w:rsid w:val="005655A3"/>
    <w:rsid w:val="0056672B"/>
    <w:rsid w:val="00566E48"/>
    <w:rsid w:val="00567019"/>
    <w:rsid w:val="00567142"/>
    <w:rsid w:val="00567306"/>
    <w:rsid w:val="005675A4"/>
    <w:rsid w:val="005677F3"/>
    <w:rsid w:val="00570CFD"/>
    <w:rsid w:val="00570DD0"/>
    <w:rsid w:val="005713E3"/>
    <w:rsid w:val="00571E8E"/>
    <w:rsid w:val="00572034"/>
    <w:rsid w:val="00572B2B"/>
    <w:rsid w:val="00572D34"/>
    <w:rsid w:val="00573FA3"/>
    <w:rsid w:val="00574217"/>
    <w:rsid w:val="0057473C"/>
    <w:rsid w:val="0057482A"/>
    <w:rsid w:val="00574CD2"/>
    <w:rsid w:val="00575462"/>
    <w:rsid w:val="00575C1E"/>
    <w:rsid w:val="0057712E"/>
    <w:rsid w:val="00577603"/>
    <w:rsid w:val="0057797B"/>
    <w:rsid w:val="0058114B"/>
    <w:rsid w:val="0058120C"/>
    <w:rsid w:val="00581C3E"/>
    <w:rsid w:val="00581C96"/>
    <w:rsid w:val="00582224"/>
    <w:rsid w:val="00582226"/>
    <w:rsid w:val="00582E8B"/>
    <w:rsid w:val="0058312B"/>
    <w:rsid w:val="0058312D"/>
    <w:rsid w:val="005832F9"/>
    <w:rsid w:val="0058377E"/>
    <w:rsid w:val="005837C8"/>
    <w:rsid w:val="005839C0"/>
    <w:rsid w:val="005856A4"/>
    <w:rsid w:val="0058607B"/>
    <w:rsid w:val="005864A6"/>
    <w:rsid w:val="00586790"/>
    <w:rsid w:val="0058697F"/>
    <w:rsid w:val="005869A3"/>
    <w:rsid w:val="00587391"/>
    <w:rsid w:val="005901F5"/>
    <w:rsid w:val="00590307"/>
    <w:rsid w:val="005907D0"/>
    <w:rsid w:val="00590852"/>
    <w:rsid w:val="00590D92"/>
    <w:rsid w:val="005911CB"/>
    <w:rsid w:val="005912D6"/>
    <w:rsid w:val="005912D8"/>
    <w:rsid w:val="00592AF4"/>
    <w:rsid w:val="00592C54"/>
    <w:rsid w:val="00592D0E"/>
    <w:rsid w:val="0059308A"/>
    <w:rsid w:val="00594218"/>
    <w:rsid w:val="005946A7"/>
    <w:rsid w:val="00594885"/>
    <w:rsid w:val="00594E35"/>
    <w:rsid w:val="0059506A"/>
    <w:rsid w:val="00595575"/>
    <w:rsid w:val="005956D0"/>
    <w:rsid w:val="00596535"/>
    <w:rsid w:val="00596927"/>
    <w:rsid w:val="00596B66"/>
    <w:rsid w:val="00596EDC"/>
    <w:rsid w:val="00597871"/>
    <w:rsid w:val="00597A55"/>
    <w:rsid w:val="00597B2B"/>
    <w:rsid w:val="00597C3E"/>
    <w:rsid w:val="005A01D0"/>
    <w:rsid w:val="005A0791"/>
    <w:rsid w:val="005A0A24"/>
    <w:rsid w:val="005A0E39"/>
    <w:rsid w:val="005A0EC5"/>
    <w:rsid w:val="005A0F9E"/>
    <w:rsid w:val="005A121E"/>
    <w:rsid w:val="005A13B3"/>
    <w:rsid w:val="005A1E95"/>
    <w:rsid w:val="005A2014"/>
    <w:rsid w:val="005A2312"/>
    <w:rsid w:val="005A27EC"/>
    <w:rsid w:val="005A2B7D"/>
    <w:rsid w:val="005A3E5E"/>
    <w:rsid w:val="005A463A"/>
    <w:rsid w:val="005A4BEF"/>
    <w:rsid w:val="005A4C8A"/>
    <w:rsid w:val="005A4FF6"/>
    <w:rsid w:val="005A5811"/>
    <w:rsid w:val="005A5CB5"/>
    <w:rsid w:val="005A5DA7"/>
    <w:rsid w:val="005A6143"/>
    <w:rsid w:val="005A6710"/>
    <w:rsid w:val="005A685D"/>
    <w:rsid w:val="005A6DB9"/>
    <w:rsid w:val="005A7487"/>
    <w:rsid w:val="005A7D02"/>
    <w:rsid w:val="005A7F58"/>
    <w:rsid w:val="005B028A"/>
    <w:rsid w:val="005B0FB6"/>
    <w:rsid w:val="005B20A0"/>
    <w:rsid w:val="005B2431"/>
    <w:rsid w:val="005B3219"/>
    <w:rsid w:val="005B32F3"/>
    <w:rsid w:val="005B37D7"/>
    <w:rsid w:val="005B5CD5"/>
    <w:rsid w:val="005B5D29"/>
    <w:rsid w:val="005B61B9"/>
    <w:rsid w:val="005B63F1"/>
    <w:rsid w:val="005B6D10"/>
    <w:rsid w:val="005B7040"/>
    <w:rsid w:val="005B75EA"/>
    <w:rsid w:val="005B77FF"/>
    <w:rsid w:val="005B7D0F"/>
    <w:rsid w:val="005C00CB"/>
    <w:rsid w:val="005C1588"/>
    <w:rsid w:val="005C1ABC"/>
    <w:rsid w:val="005C21EF"/>
    <w:rsid w:val="005C24DE"/>
    <w:rsid w:val="005C27A3"/>
    <w:rsid w:val="005C3760"/>
    <w:rsid w:val="005C4B2D"/>
    <w:rsid w:val="005C5281"/>
    <w:rsid w:val="005C5DEF"/>
    <w:rsid w:val="005C6172"/>
    <w:rsid w:val="005C6455"/>
    <w:rsid w:val="005C68B4"/>
    <w:rsid w:val="005C6DEB"/>
    <w:rsid w:val="005C6DF6"/>
    <w:rsid w:val="005C7775"/>
    <w:rsid w:val="005C7966"/>
    <w:rsid w:val="005C7D55"/>
    <w:rsid w:val="005C7DA2"/>
    <w:rsid w:val="005D0188"/>
    <w:rsid w:val="005D0236"/>
    <w:rsid w:val="005D1D5E"/>
    <w:rsid w:val="005D1E55"/>
    <w:rsid w:val="005D20AC"/>
    <w:rsid w:val="005D2774"/>
    <w:rsid w:val="005D2B52"/>
    <w:rsid w:val="005D31A7"/>
    <w:rsid w:val="005D4574"/>
    <w:rsid w:val="005D4EAC"/>
    <w:rsid w:val="005D5540"/>
    <w:rsid w:val="005D58F3"/>
    <w:rsid w:val="005D602E"/>
    <w:rsid w:val="005D61C0"/>
    <w:rsid w:val="005D63F2"/>
    <w:rsid w:val="005D65CB"/>
    <w:rsid w:val="005D73CD"/>
    <w:rsid w:val="005D7560"/>
    <w:rsid w:val="005E0344"/>
    <w:rsid w:val="005E0721"/>
    <w:rsid w:val="005E164A"/>
    <w:rsid w:val="005E18D6"/>
    <w:rsid w:val="005E19C6"/>
    <w:rsid w:val="005E1CEB"/>
    <w:rsid w:val="005E1FC4"/>
    <w:rsid w:val="005E2573"/>
    <w:rsid w:val="005E261E"/>
    <w:rsid w:val="005E2F4D"/>
    <w:rsid w:val="005E35D1"/>
    <w:rsid w:val="005E375E"/>
    <w:rsid w:val="005E3889"/>
    <w:rsid w:val="005E3BCB"/>
    <w:rsid w:val="005E5B8E"/>
    <w:rsid w:val="005E5E51"/>
    <w:rsid w:val="005E604C"/>
    <w:rsid w:val="005E7181"/>
    <w:rsid w:val="005E7519"/>
    <w:rsid w:val="005E7CBA"/>
    <w:rsid w:val="005E7E1C"/>
    <w:rsid w:val="005F006A"/>
    <w:rsid w:val="005F040C"/>
    <w:rsid w:val="005F0669"/>
    <w:rsid w:val="005F086A"/>
    <w:rsid w:val="005F0B60"/>
    <w:rsid w:val="005F3651"/>
    <w:rsid w:val="005F4920"/>
    <w:rsid w:val="005F49EE"/>
    <w:rsid w:val="005F5488"/>
    <w:rsid w:val="005F5BEF"/>
    <w:rsid w:val="005F630E"/>
    <w:rsid w:val="005F698C"/>
    <w:rsid w:val="005F73E2"/>
    <w:rsid w:val="005F7836"/>
    <w:rsid w:val="005F7EB3"/>
    <w:rsid w:val="006004B1"/>
    <w:rsid w:val="0060082D"/>
    <w:rsid w:val="006012FA"/>
    <w:rsid w:val="0060167A"/>
    <w:rsid w:val="006025BD"/>
    <w:rsid w:val="006027BB"/>
    <w:rsid w:val="006029B6"/>
    <w:rsid w:val="00602D8C"/>
    <w:rsid w:val="006034F8"/>
    <w:rsid w:val="006036AE"/>
    <w:rsid w:val="006037AC"/>
    <w:rsid w:val="00603D3B"/>
    <w:rsid w:val="0060416A"/>
    <w:rsid w:val="006046FF"/>
    <w:rsid w:val="0060473E"/>
    <w:rsid w:val="00604801"/>
    <w:rsid w:val="00604ACB"/>
    <w:rsid w:val="006055AB"/>
    <w:rsid w:val="006061A4"/>
    <w:rsid w:val="006062B7"/>
    <w:rsid w:val="00606DFB"/>
    <w:rsid w:val="00607401"/>
    <w:rsid w:val="006075B9"/>
    <w:rsid w:val="00607709"/>
    <w:rsid w:val="006079A2"/>
    <w:rsid w:val="00607CFD"/>
    <w:rsid w:val="00607E7C"/>
    <w:rsid w:val="00610033"/>
    <w:rsid w:val="006104A9"/>
    <w:rsid w:val="00610B70"/>
    <w:rsid w:val="00610C62"/>
    <w:rsid w:val="00611A0E"/>
    <w:rsid w:val="006120FB"/>
    <w:rsid w:val="0061213E"/>
    <w:rsid w:val="00612290"/>
    <w:rsid w:val="00612321"/>
    <w:rsid w:val="006125A2"/>
    <w:rsid w:val="00612A41"/>
    <w:rsid w:val="00612AFB"/>
    <w:rsid w:val="00612FF3"/>
    <w:rsid w:val="006143A8"/>
    <w:rsid w:val="0061454B"/>
    <w:rsid w:val="0061481F"/>
    <w:rsid w:val="00614B26"/>
    <w:rsid w:val="0061500F"/>
    <w:rsid w:val="00615577"/>
    <w:rsid w:val="00615D1B"/>
    <w:rsid w:val="00616117"/>
    <w:rsid w:val="0061647D"/>
    <w:rsid w:val="00616732"/>
    <w:rsid w:val="00616CB3"/>
    <w:rsid w:val="006171B1"/>
    <w:rsid w:val="006173AD"/>
    <w:rsid w:val="006176BF"/>
    <w:rsid w:val="00617C43"/>
    <w:rsid w:val="00617EC9"/>
    <w:rsid w:val="00620117"/>
    <w:rsid w:val="0062048D"/>
    <w:rsid w:val="0062081C"/>
    <w:rsid w:val="00621BB8"/>
    <w:rsid w:val="006221A1"/>
    <w:rsid w:val="0062251C"/>
    <w:rsid w:val="006226FF"/>
    <w:rsid w:val="00622B7E"/>
    <w:rsid w:val="006235A1"/>
    <w:rsid w:val="006236D5"/>
    <w:rsid w:val="00623BB3"/>
    <w:rsid w:val="00623BF7"/>
    <w:rsid w:val="006240C2"/>
    <w:rsid w:val="006242A7"/>
    <w:rsid w:val="006246EE"/>
    <w:rsid w:val="006246FD"/>
    <w:rsid w:val="006249BA"/>
    <w:rsid w:val="00624CE1"/>
    <w:rsid w:val="00625FF5"/>
    <w:rsid w:val="006261FB"/>
    <w:rsid w:val="0062656D"/>
    <w:rsid w:val="00627480"/>
    <w:rsid w:val="00627947"/>
    <w:rsid w:val="00630A80"/>
    <w:rsid w:val="00630D13"/>
    <w:rsid w:val="00631F25"/>
    <w:rsid w:val="006323C3"/>
    <w:rsid w:val="00632704"/>
    <w:rsid w:val="0063294E"/>
    <w:rsid w:val="00632C8B"/>
    <w:rsid w:val="006330F0"/>
    <w:rsid w:val="006334CE"/>
    <w:rsid w:val="00633693"/>
    <w:rsid w:val="006344AE"/>
    <w:rsid w:val="006349AE"/>
    <w:rsid w:val="00635A0E"/>
    <w:rsid w:val="00635B74"/>
    <w:rsid w:val="00635C22"/>
    <w:rsid w:val="00636343"/>
    <w:rsid w:val="00636C2B"/>
    <w:rsid w:val="00636FD5"/>
    <w:rsid w:val="00637196"/>
    <w:rsid w:val="006377D9"/>
    <w:rsid w:val="00637E22"/>
    <w:rsid w:val="006400EA"/>
    <w:rsid w:val="00640783"/>
    <w:rsid w:val="00640EB0"/>
    <w:rsid w:val="0064142D"/>
    <w:rsid w:val="006419C8"/>
    <w:rsid w:val="00641B01"/>
    <w:rsid w:val="00642F63"/>
    <w:rsid w:val="00643AEB"/>
    <w:rsid w:val="00643FA0"/>
    <w:rsid w:val="00644FE3"/>
    <w:rsid w:val="00645DE3"/>
    <w:rsid w:val="00646B42"/>
    <w:rsid w:val="00647AEA"/>
    <w:rsid w:val="00647BAA"/>
    <w:rsid w:val="00650134"/>
    <w:rsid w:val="0065068E"/>
    <w:rsid w:val="00650A23"/>
    <w:rsid w:val="00650C89"/>
    <w:rsid w:val="006513D6"/>
    <w:rsid w:val="0065164C"/>
    <w:rsid w:val="006517E8"/>
    <w:rsid w:val="00651C7A"/>
    <w:rsid w:val="00652459"/>
    <w:rsid w:val="0065286E"/>
    <w:rsid w:val="00652D78"/>
    <w:rsid w:val="0065347B"/>
    <w:rsid w:val="006536C4"/>
    <w:rsid w:val="00653829"/>
    <w:rsid w:val="0065397D"/>
    <w:rsid w:val="00653A29"/>
    <w:rsid w:val="00653C56"/>
    <w:rsid w:val="00653F08"/>
    <w:rsid w:val="00653F4C"/>
    <w:rsid w:val="006541E8"/>
    <w:rsid w:val="0065451A"/>
    <w:rsid w:val="006547BB"/>
    <w:rsid w:val="00654C69"/>
    <w:rsid w:val="006552D0"/>
    <w:rsid w:val="00657171"/>
    <w:rsid w:val="00657519"/>
    <w:rsid w:val="006600B8"/>
    <w:rsid w:val="00660285"/>
    <w:rsid w:val="00660A64"/>
    <w:rsid w:val="00661024"/>
    <w:rsid w:val="00661617"/>
    <w:rsid w:val="006618D0"/>
    <w:rsid w:val="0066281B"/>
    <w:rsid w:val="00662923"/>
    <w:rsid w:val="00662B27"/>
    <w:rsid w:val="00662CC0"/>
    <w:rsid w:val="00663276"/>
    <w:rsid w:val="00663424"/>
    <w:rsid w:val="006634B5"/>
    <w:rsid w:val="00664159"/>
    <w:rsid w:val="006644F1"/>
    <w:rsid w:val="00664B3B"/>
    <w:rsid w:val="0066567C"/>
    <w:rsid w:val="00665A11"/>
    <w:rsid w:val="00665D75"/>
    <w:rsid w:val="0066604B"/>
    <w:rsid w:val="006667A5"/>
    <w:rsid w:val="00666A79"/>
    <w:rsid w:val="00667102"/>
    <w:rsid w:val="006671A8"/>
    <w:rsid w:val="006673CD"/>
    <w:rsid w:val="0066763E"/>
    <w:rsid w:val="00667934"/>
    <w:rsid w:val="00667DC5"/>
    <w:rsid w:val="006702D1"/>
    <w:rsid w:val="0067047B"/>
    <w:rsid w:val="00670FDA"/>
    <w:rsid w:val="00671389"/>
    <w:rsid w:val="00671C05"/>
    <w:rsid w:val="006734DB"/>
    <w:rsid w:val="00673A43"/>
    <w:rsid w:val="00673BE4"/>
    <w:rsid w:val="00674C4E"/>
    <w:rsid w:val="006750C1"/>
    <w:rsid w:val="00675351"/>
    <w:rsid w:val="006754CA"/>
    <w:rsid w:val="00675DD0"/>
    <w:rsid w:val="00676190"/>
    <w:rsid w:val="00676272"/>
    <w:rsid w:val="006765CD"/>
    <w:rsid w:val="006767FB"/>
    <w:rsid w:val="006768EA"/>
    <w:rsid w:val="00676A5A"/>
    <w:rsid w:val="00677378"/>
    <w:rsid w:val="00680775"/>
    <w:rsid w:val="006807F1"/>
    <w:rsid w:val="00680807"/>
    <w:rsid w:val="00680950"/>
    <w:rsid w:val="006809D3"/>
    <w:rsid w:val="00681774"/>
    <w:rsid w:val="00681B0F"/>
    <w:rsid w:val="00682121"/>
    <w:rsid w:val="00683002"/>
    <w:rsid w:val="00683CBC"/>
    <w:rsid w:val="006842C7"/>
    <w:rsid w:val="00684D2D"/>
    <w:rsid w:val="006854F2"/>
    <w:rsid w:val="00685593"/>
    <w:rsid w:val="006863E6"/>
    <w:rsid w:val="00686C2F"/>
    <w:rsid w:val="006870E8"/>
    <w:rsid w:val="006872A3"/>
    <w:rsid w:val="00687FEA"/>
    <w:rsid w:val="00690EB0"/>
    <w:rsid w:val="00690EF8"/>
    <w:rsid w:val="00691054"/>
    <w:rsid w:val="006914B7"/>
    <w:rsid w:val="006928B9"/>
    <w:rsid w:val="006928DC"/>
    <w:rsid w:val="0069315A"/>
    <w:rsid w:val="00693276"/>
    <w:rsid w:val="00694622"/>
    <w:rsid w:val="00694914"/>
    <w:rsid w:val="00694B49"/>
    <w:rsid w:val="00694C24"/>
    <w:rsid w:val="00695EDA"/>
    <w:rsid w:val="00696243"/>
    <w:rsid w:val="0069668E"/>
    <w:rsid w:val="00696BD7"/>
    <w:rsid w:val="006977EE"/>
    <w:rsid w:val="00697BF8"/>
    <w:rsid w:val="00697E3C"/>
    <w:rsid w:val="006A015C"/>
    <w:rsid w:val="006A05B8"/>
    <w:rsid w:val="006A121C"/>
    <w:rsid w:val="006A151E"/>
    <w:rsid w:val="006A167B"/>
    <w:rsid w:val="006A1D4B"/>
    <w:rsid w:val="006A224A"/>
    <w:rsid w:val="006A25FE"/>
    <w:rsid w:val="006A2E26"/>
    <w:rsid w:val="006A2FF1"/>
    <w:rsid w:val="006A33A9"/>
    <w:rsid w:val="006A4A32"/>
    <w:rsid w:val="006A55D2"/>
    <w:rsid w:val="006A5DF5"/>
    <w:rsid w:val="006A610E"/>
    <w:rsid w:val="006A6444"/>
    <w:rsid w:val="006A740F"/>
    <w:rsid w:val="006A7FFB"/>
    <w:rsid w:val="006B001F"/>
    <w:rsid w:val="006B0A6B"/>
    <w:rsid w:val="006B13AD"/>
    <w:rsid w:val="006B1647"/>
    <w:rsid w:val="006B1B0B"/>
    <w:rsid w:val="006B1D33"/>
    <w:rsid w:val="006B2008"/>
    <w:rsid w:val="006B2FED"/>
    <w:rsid w:val="006B307F"/>
    <w:rsid w:val="006B322F"/>
    <w:rsid w:val="006B3338"/>
    <w:rsid w:val="006B357A"/>
    <w:rsid w:val="006B35FA"/>
    <w:rsid w:val="006B36EE"/>
    <w:rsid w:val="006B3A4F"/>
    <w:rsid w:val="006B3C02"/>
    <w:rsid w:val="006B3CFA"/>
    <w:rsid w:val="006B3F92"/>
    <w:rsid w:val="006B420A"/>
    <w:rsid w:val="006B4ADF"/>
    <w:rsid w:val="006B4CE4"/>
    <w:rsid w:val="006B4F5F"/>
    <w:rsid w:val="006B591D"/>
    <w:rsid w:val="006B5A6D"/>
    <w:rsid w:val="006B5BF4"/>
    <w:rsid w:val="006B6012"/>
    <w:rsid w:val="006B715F"/>
    <w:rsid w:val="006B7410"/>
    <w:rsid w:val="006B7629"/>
    <w:rsid w:val="006B767F"/>
    <w:rsid w:val="006B7CAC"/>
    <w:rsid w:val="006C0884"/>
    <w:rsid w:val="006C0C26"/>
    <w:rsid w:val="006C1C19"/>
    <w:rsid w:val="006C1D3C"/>
    <w:rsid w:val="006C1F53"/>
    <w:rsid w:val="006C212C"/>
    <w:rsid w:val="006C21DC"/>
    <w:rsid w:val="006C28F9"/>
    <w:rsid w:val="006C2F87"/>
    <w:rsid w:val="006C3A21"/>
    <w:rsid w:val="006C3B7F"/>
    <w:rsid w:val="006C4D3E"/>
    <w:rsid w:val="006C580D"/>
    <w:rsid w:val="006C62A0"/>
    <w:rsid w:val="006C666A"/>
    <w:rsid w:val="006C6B13"/>
    <w:rsid w:val="006C6B76"/>
    <w:rsid w:val="006D09D6"/>
    <w:rsid w:val="006D0E3F"/>
    <w:rsid w:val="006D10DE"/>
    <w:rsid w:val="006D1520"/>
    <w:rsid w:val="006D168E"/>
    <w:rsid w:val="006D1A0D"/>
    <w:rsid w:val="006D21B5"/>
    <w:rsid w:val="006D22E0"/>
    <w:rsid w:val="006D289C"/>
    <w:rsid w:val="006D2B05"/>
    <w:rsid w:val="006D2CE7"/>
    <w:rsid w:val="006D302E"/>
    <w:rsid w:val="006D40ED"/>
    <w:rsid w:val="006D4115"/>
    <w:rsid w:val="006D4A1B"/>
    <w:rsid w:val="006D4BC4"/>
    <w:rsid w:val="006D4DC3"/>
    <w:rsid w:val="006D4FA4"/>
    <w:rsid w:val="006D56E6"/>
    <w:rsid w:val="006D57A4"/>
    <w:rsid w:val="006D581D"/>
    <w:rsid w:val="006D591C"/>
    <w:rsid w:val="006D5D1E"/>
    <w:rsid w:val="006D689C"/>
    <w:rsid w:val="006D7255"/>
    <w:rsid w:val="006D73EB"/>
    <w:rsid w:val="006D74BA"/>
    <w:rsid w:val="006D750E"/>
    <w:rsid w:val="006E029F"/>
    <w:rsid w:val="006E03CB"/>
    <w:rsid w:val="006E0CD9"/>
    <w:rsid w:val="006E17E3"/>
    <w:rsid w:val="006E31E9"/>
    <w:rsid w:val="006E3259"/>
    <w:rsid w:val="006E378D"/>
    <w:rsid w:val="006E387D"/>
    <w:rsid w:val="006E492E"/>
    <w:rsid w:val="006E4AF0"/>
    <w:rsid w:val="006E5039"/>
    <w:rsid w:val="006E5952"/>
    <w:rsid w:val="006E5CC3"/>
    <w:rsid w:val="006E6573"/>
    <w:rsid w:val="006E65B3"/>
    <w:rsid w:val="006E6B85"/>
    <w:rsid w:val="006E6D4C"/>
    <w:rsid w:val="006E7584"/>
    <w:rsid w:val="006E75B3"/>
    <w:rsid w:val="006F03B2"/>
    <w:rsid w:val="006F0B5E"/>
    <w:rsid w:val="006F0C4B"/>
    <w:rsid w:val="006F1D0C"/>
    <w:rsid w:val="006F2160"/>
    <w:rsid w:val="006F2181"/>
    <w:rsid w:val="006F2923"/>
    <w:rsid w:val="006F2C00"/>
    <w:rsid w:val="006F3076"/>
    <w:rsid w:val="006F3590"/>
    <w:rsid w:val="006F369A"/>
    <w:rsid w:val="006F378C"/>
    <w:rsid w:val="006F3E0B"/>
    <w:rsid w:val="006F5F66"/>
    <w:rsid w:val="006F6FDC"/>
    <w:rsid w:val="006F7C90"/>
    <w:rsid w:val="006F7FEB"/>
    <w:rsid w:val="0070003C"/>
    <w:rsid w:val="00700D33"/>
    <w:rsid w:val="00701120"/>
    <w:rsid w:val="00701652"/>
    <w:rsid w:val="00701BB1"/>
    <w:rsid w:val="00702435"/>
    <w:rsid w:val="007026C3"/>
    <w:rsid w:val="00702F81"/>
    <w:rsid w:val="007034C8"/>
    <w:rsid w:val="007037C8"/>
    <w:rsid w:val="00703B84"/>
    <w:rsid w:val="00703D7A"/>
    <w:rsid w:val="00703E8F"/>
    <w:rsid w:val="007043A4"/>
    <w:rsid w:val="00704FBA"/>
    <w:rsid w:val="007061F7"/>
    <w:rsid w:val="0070673F"/>
    <w:rsid w:val="00706782"/>
    <w:rsid w:val="00706C50"/>
    <w:rsid w:val="00706C5A"/>
    <w:rsid w:val="00706F56"/>
    <w:rsid w:val="00710285"/>
    <w:rsid w:val="0071038B"/>
    <w:rsid w:val="00710CF5"/>
    <w:rsid w:val="00711DDC"/>
    <w:rsid w:val="00711E91"/>
    <w:rsid w:val="007121DE"/>
    <w:rsid w:val="00712C95"/>
    <w:rsid w:val="00713187"/>
    <w:rsid w:val="00713245"/>
    <w:rsid w:val="007132B7"/>
    <w:rsid w:val="0071368E"/>
    <w:rsid w:val="00713AC6"/>
    <w:rsid w:val="00714383"/>
    <w:rsid w:val="007161D5"/>
    <w:rsid w:val="0071637F"/>
    <w:rsid w:val="00716433"/>
    <w:rsid w:val="00716B6B"/>
    <w:rsid w:val="00716F61"/>
    <w:rsid w:val="00717565"/>
    <w:rsid w:val="007179C8"/>
    <w:rsid w:val="00717D66"/>
    <w:rsid w:val="00717F73"/>
    <w:rsid w:val="0072021A"/>
    <w:rsid w:val="007205DE"/>
    <w:rsid w:val="00720806"/>
    <w:rsid w:val="00720DCB"/>
    <w:rsid w:val="00721A7C"/>
    <w:rsid w:val="00722F2F"/>
    <w:rsid w:val="0072321D"/>
    <w:rsid w:val="007232C8"/>
    <w:rsid w:val="00723392"/>
    <w:rsid w:val="00723567"/>
    <w:rsid w:val="00723B8D"/>
    <w:rsid w:val="00723EAE"/>
    <w:rsid w:val="00724018"/>
    <w:rsid w:val="0072438B"/>
    <w:rsid w:val="0072605B"/>
    <w:rsid w:val="007268C2"/>
    <w:rsid w:val="007279DB"/>
    <w:rsid w:val="00727ABC"/>
    <w:rsid w:val="00727BE0"/>
    <w:rsid w:val="00730066"/>
    <w:rsid w:val="007302A6"/>
    <w:rsid w:val="007302B9"/>
    <w:rsid w:val="007306C3"/>
    <w:rsid w:val="00730870"/>
    <w:rsid w:val="007308C5"/>
    <w:rsid w:val="00730E39"/>
    <w:rsid w:val="007313F6"/>
    <w:rsid w:val="007318CE"/>
    <w:rsid w:val="007319BB"/>
    <w:rsid w:val="00731CEE"/>
    <w:rsid w:val="0073270A"/>
    <w:rsid w:val="0073285D"/>
    <w:rsid w:val="00733266"/>
    <w:rsid w:val="007336A9"/>
    <w:rsid w:val="0073384F"/>
    <w:rsid w:val="00733C10"/>
    <w:rsid w:val="00733EBD"/>
    <w:rsid w:val="00734BEA"/>
    <w:rsid w:val="0073581B"/>
    <w:rsid w:val="007359EE"/>
    <w:rsid w:val="00736490"/>
    <w:rsid w:val="007370C8"/>
    <w:rsid w:val="00737C17"/>
    <w:rsid w:val="00737C3F"/>
    <w:rsid w:val="00740463"/>
    <w:rsid w:val="0074046C"/>
    <w:rsid w:val="00740C7B"/>
    <w:rsid w:val="00741494"/>
    <w:rsid w:val="00741B59"/>
    <w:rsid w:val="0074207F"/>
    <w:rsid w:val="007427F1"/>
    <w:rsid w:val="00742858"/>
    <w:rsid w:val="00742934"/>
    <w:rsid w:val="0074320A"/>
    <w:rsid w:val="00743792"/>
    <w:rsid w:val="00744641"/>
    <w:rsid w:val="007459AF"/>
    <w:rsid w:val="00746185"/>
    <w:rsid w:val="007469E8"/>
    <w:rsid w:val="00746D3D"/>
    <w:rsid w:val="00750373"/>
    <w:rsid w:val="00750408"/>
    <w:rsid w:val="00750440"/>
    <w:rsid w:val="007507CE"/>
    <w:rsid w:val="0075089D"/>
    <w:rsid w:val="0075091C"/>
    <w:rsid w:val="00750DFE"/>
    <w:rsid w:val="00750E3D"/>
    <w:rsid w:val="007513CA"/>
    <w:rsid w:val="0075157B"/>
    <w:rsid w:val="00751A34"/>
    <w:rsid w:val="00751B70"/>
    <w:rsid w:val="00751DE2"/>
    <w:rsid w:val="007528ED"/>
    <w:rsid w:val="00752B9A"/>
    <w:rsid w:val="00752F14"/>
    <w:rsid w:val="0075335D"/>
    <w:rsid w:val="00753954"/>
    <w:rsid w:val="00753AAB"/>
    <w:rsid w:val="00753EE1"/>
    <w:rsid w:val="007542B0"/>
    <w:rsid w:val="00756668"/>
    <w:rsid w:val="00756DDD"/>
    <w:rsid w:val="00757321"/>
    <w:rsid w:val="007575EC"/>
    <w:rsid w:val="007576DF"/>
    <w:rsid w:val="007577F0"/>
    <w:rsid w:val="007577FB"/>
    <w:rsid w:val="00760746"/>
    <w:rsid w:val="00761694"/>
    <w:rsid w:val="007616C0"/>
    <w:rsid w:val="00761BF1"/>
    <w:rsid w:val="007622AF"/>
    <w:rsid w:val="0076394D"/>
    <w:rsid w:val="007647BA"/>
    <w:rsid w:val="00764ABC"/>
    <w:rsid w:val="00765059"/>
    <w:rsid w:val="00765152"/>
    <w:rsid w:val="007652DD"/>
    <w:rsid w:val="007657EF"/>
    <w:rsid w:val="00765BE2"/>
    <w:rsid w:val="00766498"/>
    <w:rsid w:val="00766524"/>
    <w:rsid w:val="00766B2A"/>
    <w:rsid w:val="0076709D"/>
    <w:rsid w:val="007703D7"/>
    <w:rsid w:val="00770919"/>
    <w:rsid w:val="00770B36"/>
    <w:rsid w:val="007712AA"/>
    <w:rsid w:val="00771447"/>
    <w:rsid w:val="007715F8"/>
    <w:rsid w:val="007722F1"/>
    <w:rsid w:val="00772E7A"/>
    <w:rsid w:val="00772EE7"/>
    <w:rsid w:val="00773C70"/>
    <w:rsid w:val="00773CD1"/>
    <w:rsid w:val="007757AC"/>
    <w:rsid w:val="007761E7"/>
    <w:rsid w:val="00776250"/>
    <w:rsid w:val="0077720C"/>
    <w:rsid w:val="00777AC5"/>
    <w:rsid w:val="00777E87"/>
    <w:rsid w:val="00780080"/>
    <w:rsid w:val="007808DA"/>
    <w:rsid w:val="00782998"/>
    <w:rsid w:val="00782D67"/>
    <w:rsid w:val="00783258"/>
    <w:rsid w:val="0078394B"/>
    <w:rsid w:val="007839BE"/>
    <w:rsid w:val="00783C74"/>
    <w:rsid w:val="0078406D"/>
    <w:rsid w:val="0078515B"/>
    <w:rsid w:val="0078560B"/>
    <w:rsid w:val="007861BF"/>
    <w:rsid w:val="007862FF"/>
    <w:rsid w:val="00787142"/>
    <w:rsid w:val="007871AA"/>
    <w:rsid w:val="007873C7"/>
    <w:rsid w:val="007874BC"/>
    <w:rsid w:val="00787C48"/>
    <w:rsid w:val="0079005E"/>
    <w:rsid w:val="007909F3"/>
    <w:rsid w:val="00790E7D"/>
    <w:rsid w:val="00791004"/>
    <w:rsid w:val="00791257"/>
    <w:rsid w:val="00791C92"/>
    <w:rsid w:val="00792E61"/>
    <w:rsid w:val="007933FF"/>
    <w:rsid w:val="007934F6"/>
    <w:rsid w:val="00793B86"/>
    <w:rsid w:val="00793F33"/>
    <w:rsid w:val="00794ED0"/>
    <w:rsid w:val="00795EF6"/>
    <w:rsid w:val="00795F72"/>
    <w:rsid w:val="00796630"/>
    <w:rsid w:val="007966B6"/>
    <w:rsid w:val="00796C21"/>
    <w:rsid w:val="00796FB9"/>
    <w:rsid w:val="00797650"/>
    <w:rsid w:val="00797802"/>
    <w:rsid w:val="00797DE8"/>
    <w:rsid w:val="007A06C9"/>
    <w:rsid w:val="007A0A83"/>
    <w:rsid w:val="007A0B2F"/>
    <w:rsid w:val="007A198D"/>
    <w:rsid w:val="007A287F"/>
    <w:rsid w:val="007A308B"/>
    <w:rsid w:val="007A38F8"/>
    <w:rsid w:val="007A3E2A"/>
    <w:rsid w:val="007A47EA"/>
    <w:rsid w:val="007A4BFC"/>
    <w:rsid w:val="007A519A"/>
    <w:rsid w:val="007A5621"/>
    <w:rsid w:val="007A59F9"/>
    <w:rsid w:val="007A6132"/>
    <w:rsid w:val="007A61CA"/>
    <w:rsid w:val="007A6DC2"/>
    <w:rsid w:val="007A6DE1"/>
    <w:rsid w:val="007A6E0A"/>
    <w:rsid w:val="007A7328"/>
    <w:rsid w:val="007A741B"/>
    <w:rsid w:val="007A7B53"/>
    <w:rsid w:val="007B0210"/>
    <w:rsid w:val="007B0408"/>
    <w:rsid w:val="007B0598"/>
    <w:rsid w:val="007B08DA"/>
    <w:rsid w:val="007B14F8"/>
    <w:rsid w:val="007B1F92"/>
    <w:rsid w:val="007B24CF"/>
    <w:rsid w:val="007B2AA8"/>
    <w:rsid w:val="007B2DC8"/>
    <w:rsid w:val="007B2FF7"/>
    <w:rsid w:val="007B30E6"/>
    <w:rsid w:val="007B3A79"/>
    <w:rsid w:val="007B3B0B"/>
    <w:rsid w:val="007B4724"/>
    <w:rsid w:val="007B539F"/>
    <w:rsid w:val="007B5675"/>
    <w:rsid w:val="007B5801"/>
    <w:rsid w:val="007B5F8A"/>
    <w:rsid w:val="007B6142"/>
    <w:rsid w:val="007B6DF9"/>
    <w:rsid w:val="007B76A5"/>
    <w:rsid w:val="007B7B20"/>
    <w:rsid w:val="007B7CF2"/>
    <w:rsid w:val="007C091D"/>
    <w:rsid w:val="007C09A1"/>
    <w:rsid w:val="007C0FD2"/>
    <w:rsid w:val="007C192D"/>
    <w:rsid w:val="007C1A5D"/>
    <w:rsid w:val="007C1D4E"/>
    <w:rsid w:val="007C214C"/>
    <w:rsid w:val="007C221D"/>
    <w:rsid w:val="007C246F"/>
    <w:rsid w:val="007C24C7"/>
    <w:rsid w:val="007C2679"/>
    <w:rsid w:val="007C2CB5"/>
    <w:rsid w:val="007C2E7D"/>
    <w:rsid w:val="007C3290"/>
    <w:rsid w:val="007C4216"/>
    <w:rsid w:val="007C4D3D"/>
    <w:rsid w:val="007C6CB7"/>
    <w:rsid w:val="007C708D"/>
    <w:rsid w:val="007C744C"/>
    <w:rsid w:val="007D029D"/>
    <w:rsid w:val="007D0A7D"/>
    <w:rsid w:val="007D0BD7"/>
    <w:rsid w:val="007D0E7D"/>
    <w:rsid w:val="007D1829"/>
    <w:rsid w:val="007D1933"/>
    <w:rsid w:val="007D1C38"/>
    <w:rsid w:val="007D1D16"/>
    <w:rsid w:val="007D2FEE"/>
    <w:rsid w:val="007D3841"/>
    <w:rsid w:val="007D3DC7"/>
    <w:rsid w:val="007D3E8A"/>
    <w:rsid w:val="007D411D"/>
    <w:rsid w:val="007D44C3"/>
    <w:rsid w:val="007D50F5"/>
    <w:rsid w:val="007D56D9"/>
    <w:rsid w:val="007D67F6"/>
    <w:rsid w:val="007D69C1"/>
    <w:rsid w:val="007D7132"/>
    <w:rsid w:val="007D7707"/>
    <w:rsid w:val="007D7BFD"/>
    <w:rsid w:val="007E04BB"/>
    <w:rsid w:val="007E1069"/>
    <w:rsid w:val="007E129E"/>
    <w:rsid w:val="007E167E"/>
    <w:rsid w:val="007E21D1"/>
    <w:rsid w:val="007E3044"/>
    <w:rsid w:val="007E311E"/>
    <w:rsid w:val="007E3365"/>
    <w:rsid w:val="007E369C"/>
    <w:rsid w:val="007E3B59"/>
    <w:rsid w:val="007E3DE9"/>
    <w:rsid w:val="007E511A"/>
    <w:rsid w:val="007E588E"/>
    <w:rsid w:val="007E5BA3"/>
    <w:rsid w:val="007E5CED"/>
    <w:rsid w:val="007E64DD"/>
    <w:rsid w:val="007E7DAF"/>
    <w:rsid w:val="007F06DF"/>
    <w:rsid w:val="007F06EA"/>
    <w:rsid w:val="007F1892"/>
    <w:rsid w:val="007F279C"/>
    <w:rsid w:val="007F27E6"/>
    <w:rsid w:val="007F280D"/>
    <w:rsid w:val="007F2D9F"/>
    <w:rsid w:val="007F2DBA"/>
    <w:rsid w:val="007F3445"/>
    <w:rsid w:val="007F3A84"/>
    <w:rsid w:val="007F4075"/>
    <w:rsid w:val="007F48DE"/>
    <w:rsid w:val="007F4C30"/>
    <w:rsid w:val="007F54C5"/>
    <w:rsid w:val="007F68DC"/>
    <w:rsid w:val="007F7632"/>
    <w:rsid w:val="007F76BE"/>
    <w:rsid w:val="007F7861"/>
    <w:rsid w:val="007F789B"/>
    <w:rsid w:val="007F7C9D"/>
    <w:rsid w:val="008005B7"/>
    <w:rsid w:val="0080143F"/>
    <w:rsid w:val="008016A0"/>
    <w:rsid w:val="008016C7"/>
    <w:rsid w:val="008018F9"/>
    <w:rsid w:val="00801A44"/>
    <w:rsid w:val="00801D59"/>
    <w:rsid w:val="008022AE"/>
    <w:rsid w:val="008028EC"/>
    <w:rsid w:val="00802B15"/>
    <w:rsid w:val="00802C31"/>
    <w:rsid w:val="00803365"/>
    <w:rsid w:val="00804550"/>
    <w:rsid w:val="008045D1"/>
    <w:rsid w:val="0080473F"/>
    <w:rsid w:val="008049AF"/>
    <w:rsid w:val="008052B8"/>
    <w:rsid w:val="00805985"/>
    <w:rsid w:val="00805ACA"/>
    <w:rsid w:val="00805B73"/>
    <w:rsid w:val="0080646F"/>
    <w:rsid w:val="00806A51"/>
    <w:rsid w:val="00807897"/>
    <w:rsid w:val="00807D69"/>
    <w:rsid w:val="00810BF7"/>
    <w:rsid w:val="00810EFD"/>
    <w:rsid w:val="0081135E"/>
    <w:rsid w:val="00811593"/>
    <w:rsid w:val="008120E3"/>
    <w:rsid w:val="00812C33"/>
    <w:rsid w:val="008133A9"/>
    <w:rsid w:val="008134B9"/>
    <w:rsid w:val="008135A4"/>
    <w:rsid w:val="0081377F"/>
    <w:rsid w:val="00813941"/>
    <w:rsid w:val="00813BDA"/>
    <w:rsid w:val="00813EF2"/>
    <w:rsid w:val="00815666"/>
    <w:rsid w:val="008157F5"/>
    <w:rsid w:val="008158A5"/>
    <w:rsid w:val="00815E43"/>
    <w:rsid w:val="0081657F"/>
    <w:rsid w:val="0081723E"/>
    <w:rsid w:val="008173BC"/>
    <w:rsid w:val="008203E5"/>
    <w:rsid w:val="008209B1"/>
    <w:rsid w:val="00820FDD"/>
    <w:rsid w:val="00821015"/>
    <w:rsid w:val="00821B07"/>
    <w:rsid w:val="00821EA5"/>
    <w:rsid w:val="0082275B"/>
    <w:rsid w:val="00822789"/>
    <w:rsid w:val="0082278B"/>
    <w:rsid w:val="00823432"/>
    <w:rsid w:val="0082348C"/>
    <w:rsid w:val="0082349C"/>
    <w:rsid w:val="00823A25"/>
    <w:rsid w:val="008242F0"/>
    <w:rsid w:val="0082442E"/>
    <w:rsid w:val="0082481A"/>
    <w:rsid w:val="00824D06"/>
    <w:rsid w:val="0082506B"/>
    <w:rsid w:val="00825810"/>
    <w:rsid w:val="00825D4E"/>
    <w:rsid w:val="0082612C"/>
    <w:rsid w:val="00826761"/>
    <w:rsid w:val="00826DAC"/>
    <w:rsid w:val="008271C3"/>
    <w:rsid w:val="00830030"/>
    <w:rsid w:val="00830153"/>
    <w:rsid w:val="00830DED"/>
    <w:rsid w:val="008313E5"/>
    <w:rsid w:val="00831759"/>
    <w:rsid w:val="0083274C"/>
    <w:rsid w:val="00832BEC"/>
    <w:rsid w:val="00833038"/>
    <w:rsid w:val="00833EEA"/>
    <w:rsid w:val="00834046"/>
    <w:rsid w:val="0083449A"/>
    <w:rsid w:val="008344D0"/>
    <w:rsid w:val="00834770"/>
    <w:rsid w:val="00834891"/>
    <w:rsid w:val="00834BB1"/>
    <w:rsid w:val="00835087"/>
    <w:rsid w:val="00835237"/>
    <w:rsid w:val="008353C4"/>
    <w:rsid w:val="00835AB0"/>
    <w:rsid w:val="0083601F"/>
    <w:rsid w:val="008361E5"/>
    <w:rsid w:val="00836283"/>
    <w:rsid w:val="008362AF"/>
    <w:rsid w:val="0083695E"/>
    <w:rsid w:val="008369F3"/>
    <w:rsid w:val="00836ED9"/>
    <w:rsid w:val="00836FB9"/>
    <w:rsid w:val="00837CA2"/>
    <w:rsid w:val="00837DAA"/>
    <w:rsid w:val="008404F1"/>
    <w:rsid w:val="00840EB6"/>
    <w:rsid w:val="00840F50"/>
    <w:rsid w:val="00841595"/>
    <w:rsid w:val="00841EE6"/>
    <w:rsid w:val="0084284F"/>
    <w:rsid w:val="00842FA0"/>
    <w:rsid w:val="00842FF6"/>
    <w:rsid w:val="00843408"/>
    <w:rsid w:val="008437B0"/>
    <w:rsid w:val="00843931"/>
    <w:rsid w:val="00844A8E"/>
    <w:rsid w:val="00845F29"/>
    <w:rsid w:val="008464EB"/>
    <w:rsid w:val="008465A7"/>
    <w:rsid w:val="0084662D"/>
    <w:rsid w:val="008467E9"/>
    <w:rsid w:val="008473D0"/>
    <w:rsid w:val="00847E32"/>
    <w:rsid w:val="00850337"/>
    <w:rsid w:val="00850546"/>
    <w:rsid w:val="00850656"/>
    <w:rsid w:val="0085093E"/>
    <w:rsid w:val="00850E1B"/>
    <w:rsid w:val="008519F8"/>
    <w:rsid w:val="008523E0"/>
    <w:rsid w:val="0085270E"/>
    <w:rsid w:val="0085288C"/>
    <w:rsid w:val="00852DE7"/>
    <w:rsid w:val="00852EDA"/>
    <w:rsid w:val="008532AA"/>
    <w:rsid w:val="00853941"/>
    <w:rsid w:val="008540C5"/>
    <w:rsid w:val="0085444A"/>
    <w:rsid w:val="0085489F"/>
    <w:rsid w:val="00854938"/>
    <w:rsid w:val="00854AC9"/>
    <w:rsid w:val="00854E35"/>
    <w:rsid w:val="00855709"/>
    <w:rsid w:val="0085594F"/>
    <w:rsid w:val="00856024"/>
    <w:rsid w:val="00856BE6"/>
    <w:rsid w:val="00856F21"/>
    <w:rsid w:val="00857096"/>
    <w:rsid w:val="0085721D"/>
    <w:rsid w:val="00857DDF"/>
    <w:rsid w:val="00857FAC"/>
    <w:rsid w:val="008613FB"/>
    <w:rsid w:val="00861631"/>
    <w:rsid w:val="008616C1"/>
    <w:rsid w:val="00861B3B"/>
    <w:rsid w:val="00861C25"/>
    <w:rsid w:val="00862EBB"/>
    <w:rsid w:val="00862F7D"/>
    <w:rsid w:val="00863E27"/>
    <w:rsid w:val="00864A54"/>
    <w:rsid w:val="008652CC"/>
    <w:rsid w:val="00865E36"/>
    <w:rsid w:val="00866079"/>
    <w:rsid w:val="00866548"/>
    <w:rsid w:val="0086665F"/>
    <w:rsid w:val="00866BA3"/>
    <w:rsid w:val="00866E09"/>
    <w:rsid w:val="0086769D"/>
    <w:rsid w:val="0086770A"/>
    <w:rsid w:val="008703DB"/>
    <w:rsid w:val="00870877"/>
    <w:rsid w:val="00870AB7"/>
    <w:rsid w:val="008713F5"/>
    <w:rsid w:val="0087191B"/>
    <w:rsid w:val="00871B0E"/>
    <w:rsid w:val="008722E0"/>
    <w:rsid w:val="008724AF"/>
    <w:rsid w:val="00872AFD"/>
    <w:rsid w:val="00873C8C"/>
    <w:rsid w:val="00874504"/>
    <w:rsid w:val="00874A1E"/>
    <w:rsid w:val="00874D2B"/>
    <w:rsid w:val="008759B9"/>
    <w:rsid w:val="00875FC7"/>
    <w:rsid w:val="00876497"/>
    <w:rsid w:val="0087682A"/>
    <w:rsid w:val="00877F19"/>
    <w:rsid w:val="00880982"/>
    <w:rsid w:val="008812C7"/>
    <w:rsid w:val="0088143C"/>
    <w:rsid w:val="0088239D"/>
    <w:rsid w:val="00882801"/>
    <w:rsid w:val="00882C1B"/>
    <w:rsid w:val="00882C64"/>
    <w:rsid w:val="00882E9D"/>
    <w:rsid w:val="008831B4"/>
    <w:rsid w:val="008835C0"/>
    <w:rsid w:val="00883738"/>
    <w:rsid w:val="0088377A"/>
    <w:rsid w:val="008838A2"/>
    <w:rsid w:val="00884F42"/>
    <w:rsid w:val="00884FDC"/>
    <w:rsid w:val="00885ABD"/>
    <w:rsid w:val="00885D04"/>
    <w:rsid w:val="008871F2"/>
    <w:rsid w:val="00887C47"/>
    <w:rsid w:val="00887C59"/>
    <w:rsid w:val="00890796"/>
    <w:rsid w:val="00890C55"/>
    <w:rsid w:val="00891B53"/>
    <w:rsid w:val="00892109"/>
    <w:rsid w:val="00892331"/>
    <w:rsid w:val="00892414"/>
    <w:rsid w:val="008924BB"/>
    <w:rsid w:val="0089259E"/>
    <w:rsid w:val="00892C03"/>
    <w:rsid w:val="00893230"/>
    <w:rsid w:val="00893356"/>
    <w:rsid w:val="00893C9A"/>
    <w:rsid w:val="008945D9"/>
    <w:rsid w:val="00895210"/>
    <w:rsid w:val="00895C75"/>
    <w:rsid w:val="0089668B"/>
    <w:rsid w:val="00896F66"/>
    <w:rsid w:val="008973E3"/>
    <w:rsid w:val="008A04ED"/>
    <w:rsid w:val="008A0BA8"/>
    <w:rsid w:val="008A0D5D"/>
    <w:rsid w:val="008A0ED2"/>
    <w:rsid w:val="008A1197"/>
    <w:rsid w:val="008A1EDC"/>
    <w:rsid w:val="008A2112"/>
    <w:rsid w:val="008A2824"/>
    <w:rsid w:val="008A2F50"/>
    <w:rsid w:val="008A48CB"/>
    <w:rsid w:val="008A507A"/>
    <w:rsid w:val="008A5344"/>
    <w:rsid w:val="008A545D"/>
    <w:rsid w:val="008A550C"/>
    <w:rsid w:val="008A696D"/>
    <w:rsid w:val="008A6A73"/>
    <w:rsid w:val="008A6C79"/>
    <w:rsid w:val="008A6D90"/>
    <w:rsid w:val="008A70C3"/>
    <w:rsid w:val="008A73FB"/>
    <w:rsid w:val="008A7778"/>
    <w:rsid w:val="008B0E43"/>
    <w:rsid w:val="008B148E"/>
    <w:rsid w:val="008B1604"/>
    <w:rsid w:val="008B167C"/>
    <w:rsid w:val="008B2812"/>
    <w:rsid w:val="008B2AFC"/>
    <w:rsid w:val="008B2F41"/>
    <w:rsid w:val="008B3E9A"/>
    <w:rsid w:val="008B45B7"/>
    <w:rsid w:val="008B485E"/>
    <w:rsid w:val="008B5236"/>
    <w:rsid w:val="008B5255"/>
    <w:rsid w:val="008B52C5"/>
    <w:rsid w:val="008B5679"/>
    <w:rsid w:val="008B5A0A"/>
    <w:rsid w:val="008B67F0"/>
    <w:rsid w:val="008B6E26"/>
    <w:rsid w:val="008B7543"/>
    <w:rsid w:val="008B75E3"/>
    <w:rsid w:val="008B79A5"/>
    <w:rsid w:val="008B7CAC"/>
    <w:rsid w:val="008C053C"/>
    <w:rsid w:val="008C0C0C"/>
    <w:rsid w:val="008C1263"/>
    <w:rsid w:val="008C224F"/>
    <w:rsid w:val="008C2329"/>
    <w:rsid w:val="008C25CF"/>
    <w:rsid w:val="008C2BED"/>
    <w:rsid w:val="008C2BF3"/>
    <w:rsid w:val="008C3431"/>
    <w:rsid w:val="008C357F"/>
    <w:rsid w:val="008C44CB"/>
    <w:rsid w:val="008C496E"/>
    <w:rsid w:val="008C4A95"/>
    <w:rsid w:val="008C4A97"/>
    <w:rsid w:val="008C5A99"/>
    <w:rsid w:val="008C5DE2"/>
    <w:rsid w:val="008C5E87"/>
    <w:rsid w:val="008C65F6"/>
    <w:rsid w:val="008C6E84"/>
    <w:rsid w:val="008C75DC"/>
    <w:rsid w:val="008C7821"/>
    <w:rsid w:val="008C7ACB"/>
    <w:rsid w:val="008C7BBE"/>
    <w:rsid w:val="008C7C31"/>
    <w:rsid w:val="008D01FA"/>
    <w:rsid w:val="008D181B"/>
    <w:rsid w:val="008D2247"/>
    <w:rsid w:val="008D23C0"/>
    <w:rsid w:val="008D2523"/>
    <w:rsid w:val="008D29A8"/>
    <w:rsid w:val="008D3671"/>
    <w:rsid w:val="008D375B"/>
    <w:rsid w:val="008D489F"/>
    <w:rsid w:val="008D48CE"/>
    <w:rsid w:val="008D54F2"/>
    <w:rsid w:val="008D5F38"/>
    <w:rsid w:val="008D655B"/>
    <w:rsid w:val="008D6AE6"/>
    <w:rsid w:val="008D7720"/>
    <w:rsid w:val="008E01C1"/>
    <w:rsid w:val="008E1102"/>
    <w:rsid w:val="008E11F1"/>
    <w:rsid w:val="008E15F0"/>
    <w:rsid w:val="008E1783"/>
    <w:rsid w:val="008E1856"/>
    <w:rsid w:val="008E1E2C"/>
    <w:rsid w:val="008E1EC3"/>
    <w:rsid w:val="008E243D"/>
    <w:rsid w:val="008E24EA"/>
    <w:rsid w:val="008E2BAC"/>
    <w:rsid w:val="008E35E7"/>
    <w:rsid w:val="008E405F"/>
    <w:rsid w:val="008E41E9"/>
    <w:rsid w:val="008E4331"/>
    <w:rsid w:val="008E4335"/>
    <w:rsid w:val="008E51F6"/>
    <w:rsid w:val="008E5421"/>
    <w:rsid w:val="008E56D7"/>
    <w:rsid w:val="008E5B47"/>
    <w:rsid w:val="008E667D"/>
    <w:rsid w:val="008E6788"/>
    <w:rsid w:val="008E68A9"/>
    <w:rsid w:val="008E6A0F"/>
    <w:rsid w:val="008E78CB"/>
    <w:rsid w:val="008F01F4"/>
    <w:rsid w:val="008F0412"/>
    <w:rsid w:val="008F0564"/>
    <w:rsid w:val="008F1025"/>
    <w:rsid w:val="008F251B"/>
    <w:rsid w:val="008F2FDE"/>
    <w:rsid w:val="008F3030"/>
    <w:rsid w:val="008F3165"/>
    <w:rsid w:val="008F3401"/>
    <w:rsid w:val="008F399B"/>
    <w:rsid w:val="008F40B2"/>
    <w:rsid w:val="008F56D9"/>
    <w:rsid w:val="008F58FD"/>
    <w:rsid w:val="008F5E06"/>
    <w:rsid w:val="008F5E16"/>
    <w:rsid w:val="008F6C04"/>
    <w:rsid w:val="009005FC"/>
    <w:rsid w:val="00900977"/>
    <w:rsid w:val="00900E4D"/>
    <w:rsid w:val="00901690"/>
    <w:rsid w:val="00902018"/>
    <w:rsid w:val="009029A9"/>
    <w:rsid w:val="00902A67"/>
    <w:rsid w:val="00903912"/>
    <w:rsid w:val="009039DD"/>
    <w:rsid w:val="00903E33"/>
    <w:rsid w:val="009046AF"/>
    <w:rsid w:val="00905443"/>
    <w:rsid w:val="00905F86"/>
    <w:rsid w:val="00906211"/>
    <w:rsid w:val="00906294"/>
    <w:rsid w:val="00906F73"/>
    <w:rsid w:val="0090720B"/>
    <w:rsid w:val="0090744D"/>
    <w:rsid w:val="00907B03"/>
    <w:rsid w:val="00907C32"/>
    <w:rsid w:val="00910329"/>
    <w:rsid w:val="009105CF"/>
    <w:rsid w:val="009125D5"/>
    <w:rsid w:val="00912886"/>
    <w:rsid w:val="009129A2"/>
    <w:rsid w:val="00912B07"/>
    <w:rsid w:val="00913878"/>
    <w:rsid w:val="0091387F"/>
    <w:rsid w:val="009140E3"/>
    <w:rsid w:val="009148E2"/>
    <w:rsid w:val="009149A0"/>
    <w:rsid w:val="00914B96"/>
    <w:rsid w:val="00914E0B"/>
    <w:rsid w:val="00914F69"/>
    <w:rsid w:val="00915509"/>
    <w:rsid w:val="009157CC"/>
    <w:rsid w:val="009164D3"/>
    <w:rsid w:val="00916D5D"/>
    <w:rsid w:val="009170C5"/>
    <w:rsid w:val="00917C58"/>
    <w:rsid w:val="00917F0C"/>
    <w:rsid w:val="0092045A"/>
    <w:rsid w:val="00920601"/>
    <w:rsid w:val="00920917"/>
    <w:rsid w:val="00920B49"/>
    <w:rsid w:val="00920DF7"/>
    <w:rsid w:val="00922259"/>
    <w:rsid w:val="00922273"/>
    <w:rsid w:val="009225E9"/>
    <w:rsid w:val="009238DD"/>
    <w:rsid w:val="00923B62"/>
    <w:rsid w:val="009257F0"/>
    <w:rsid w:val="00925D0E"/>
    <w:rsid w:val="00925E1D"/>
    <w:rsid w:val="009260E4"/>
    <w:rsid w:val="0092661C"/>
    <w:rsid w:val="0092675B"/>
    <w:rsid w:val="00926846"/>
    <w:rsid w:val="00926980"/>
    <w:rsid w:val="00926C3A"/>
    <w:rsid w:val="00927501"/>
    <w:rsid w:val="009275F9"/>
    <w:rsid w:val="009279E5"/>
    <w:rsid w:val="00927FD3"/>
    <w:rsid w:val="00930182"/>
    <w:rsid w:val="00930E6A"/>
    <w:rsid w:val="00931297"/>
    <w:rsid w:val="0093178F"/>
    <w:rsid w:val="00931CF5"/>
    <w:rsid w:val="009325E5"/>
    <w:rsid w:val="00934136"/>
    <w:rsid w:val="009347C5"/>
    <w:rsid w:val="00934B73"/>
    <w:rsid w:val="00934FCD"/>
    <w:rsid w:val="0093541A"/>
    <w:rsid w:val="009357A5"/>
    <w:rsid w:val="00936540"/>
    <w:rsid w:val="00936640"/>
    <w:rsid w:val="009366C1"/>
    <w:rsid w:val="00936C57"/>
    <w:rsid w:val="00936DE7"/>
    <w:rsid w:val="0093748F"/>
    <w:rsid w:val="0093794F"/>
    <w:rsid w:val="00937A88"/>
    <w:rsid w:val="009400D0"/>
    <w:rsid w:val="009401F1"/>
    <w:rsid w:val="0094052C"/>
    <w:rsid w:val="00940581"/>
    <w:rsid w:val="00940F5C"/>
    <w:rsid w:val="0094182E"/>
    <w:rsid w:val="0094183C"/>
    <w:rsid w:val="00941E57"/>
    <w:rsid w:val="00942DB9"/>
    <w:rsid w:val="00945463"/>
    <w:rsid w:val="00945574"/>
    <w:rsid w:val="0094560B"/>
    <w:rsid w:val="00945955"/>
    <w:rsid w:val="0094606D"/>
    <w:rsid w:val="00947C1D"/>
    <w:rsid w:val="00950C9F"/>
    <w:rsid w:val="00950D57"/>
    <w:rsid w:val="00950EFC"/>
    <w:rsid w:val="009510E4"/>
    <w:rsid w:val="009513C2"/>
    <w:rsid w:val="0095143D"/>
    <w:rsid w:val="00953BA7"/>
    <w:rsid w:val="00953E84"/>
    <w:rsid w:val="00954993"/>
    <w:rsid w:val="00954994"/>
    <w:rsid w:val="009550B1"/>
    <w:rsid w:val="00955326"/>
    <w:rsid w:val="009553B6"/>
    <w:rsid w:val="009576D6"/>
    <w:rsid w:val="0096058B"/>
    <w:rsid w:val="00960744"/>
    <w:rsid w:val="009609E4"/>
    <w:rsid w:val="00961B34"/>
    <w:rsid w:val="00962334"/>
    <w:rsid w:val="009628A6"/>
    <w:rsid w:val="0096363D"/>
    <w:rsid w:val="0096363E"/>
    <w:rsid w:val="00963B6E"/>
    <w:rsid w:val="00964345"/>
    <w:rsid w:val="009645EA"/>
    <w:rsid w:val="0096460A"/>
    <w:rsid w:val="0096464B"/>
    <w:rsid w:val="0096534B"/>
    <w:rsid w:val="00965E32"/>
    <w:rsid w:val="00965F42"/>
    <w:rsid w:val="0096638B"/>
    <w:rsid w:val="00966643"/>
    <w:rsid w:val="0096702F"/>
    <w:rsid w:val="0096710A"/>
    <w:rsid w:val="00967703"/>
    <w:rsid w:val="0096774B"/>
    <w:rsid w:val="009677D8"/>
    <w:rsid w:val="009700EF"/>
    <w:rsid w:val="00971628"/>
    <w:rsid w:val="00971904"/>
    <w:rsid w:val="00971BC3"/>
    <w:rsid w:val="009725AF"/>
    <w:rsid w:val="00972D9D"/>
    <w:rsid w:val="00972E6E"/>
    <w:rsid w:val="0097316C"/>
    <w:rsid w:val="00973426"/>
    <w:rsid w:val="009734BD"/>
    <w:rsid w:val="00974A3C"/>
    <w:rsid w:val="00974B91"/>
    <w:rsid w:val="00976581"/>
    <w:rsid w:val="00976DE9"/>
    <w:rsid w:val="009770CC"/>
    <w:rsid w:val="009771EC"/>
    <w:rsid w:val="009779D4"/>
    <w:rsid w:val="009779FE"/>
    <w:rsid w:val="00977C24"/>
    <w:rsid w:val="00980045"/>
    <w:rsid w:val="009802BB"/>
    <w:rsid w:val="00980811"/>
    <w:rsid w:val="0098085D"/>
    <w:rsid w:val="009810E5"/>
    <w:rsid w:val="00981167"/>
    <w:rsid w:val="00981D56"/>
    <w:rsid w:val="00981FBE"/>
    <w:rsid w:val="009820BE"/>
    <w:rsid w:val="00982598"/>
    <w:rsid w:val="00982DAD"/>
    <w:rsid w:val="0098340A"/>
    <w:rsid w:val="00983517"/>
    <w:rsid w:val="00983E72"/>
    <w:rsid w:val="0098445E"/>
    <w:rsid w:val="009845D6"/>
    <w:rsid w:val="00984932"/>
    <w:rsid w:val="00985123"/>
    <w:rsid w:val="00985185"/>
    <w:rsid w:val="009856E6"/>
    <w:rsid w:val="009858CB"/>
    <w:rsid w:val="0098645D"/>
    <w:rsid w:val="00986604"/>
    <w:rsid w:val="009870A6"/>
    <w:rsid w:val="0098756E"/>
    <w:rsid w:val="0098785B"/>
    <w:rsid w:val="00987A5D"/>
    <w:rsid w:val="00987FF3"/>
    <w:rsid w:val="00990BC1"/>
    <w:rsid w:val="00990CAF"/>
    <w:rsid w:val="00991285"/>
    <w:rsid w:val="0099143F"/>
    <w:rsid w:val="009915D3"/>
    <w:rsid w:val="009916B0"/>
    <w:rsid w:val="009917BF"/>
    <w:rsid w:val="00991984"/>
    <w:rsid w:val="009922A5"/>
    <w:rsid w:val="009927DC"/>
    <w:rsid w:val="009927FB"/>
    <w:rsid w:val="009928E0"/>
    <w:rsid w:val="00992C0C"/>
    <w:rsid w:val="0099332B"/>
    <w:rsid w:val="0099388F"/>
    <w:rsid w:val="00993D40"/>
    <w:rsid w:val="0099458E"/>
    <w:rsid w:val="0099571C"/>
    <w:rsid w:val="009957AD"/>
    <w:rsid w:val="00995A5B"/>
    <w:rsid w:val="00995CEC"/>
    <w:rsid w:val="00995E3E"/>
    <w:rsid w:val="00996040"/>
    <w:rsid w:val="009962BD"/>
    <w:rsid w:val="00997541"/>
    <w:rsid w:val="00997A94"/>
    <w:rsid w:val="00997FFD"/>
    <w:rsid w:val="009A085D"/>
    <w:rsid w:val="009A08BF"/>
    <w:rsid w:val="009A0B6D"/>
    <w:rsid w:val="009A1E96"/>
    <w:rsid w:val="009A204C"/>
    <w:rsid w:val="009A20C8"/>
    <w:rsid w:val="009A2AF9"/>
    <w:rsid w:val="009A3A87"/>
    <w:rsid w:val="009A3FCA"/>
    <w:rsid w:val="009A4588"/>
    <w:rsid w:val="009A4A33"/>
    <w:rsid w:val="009A4D56"/>
    <w:rsid w:val="009A55F5"/>
    <w:rsid w:val="009A56E1"/>
    <w:rsid w:val="009A5B33"/>
    <w:rsid w:val="009A5B36"/>
    <w:rsid w:val="009A5B63"/>
    <w:rsid w:val="009A7E2F"/>
    <w:rsid w:val="009B0226"/>
    <w:rsid w:val="009B0D07"/>
    <w:rsid w:val="009B0E2C"/>
    <w:rsid w:val="009B1114"/>
    <w:rsid w:val="009B1985"/>
    <w:rsid w:val="009B2D8E"/>
    <w:rsid w:val="009B32D9"/>
    <w:rsid w:val="009B335C"/>
    <w:rsid w:val="009B3E28"/>
    <w:rsid w:val="009B46DB"/>
    <w:rsid w:val="009B4EED"/>
    <w:rsid w:val="009B5897"/>
    <w:rsid w:val="009B5C3E"/>
    <w:rsid w:val="009B61EB"/>
    <w:rsid w:val="009B6492"/>
    <w:rsid w:val="009B68EB"/>
    <w:rsid w:val="009B76EC"/>
    <w:rsid w:val="009B7711"/>
    <w:rsid w:val="009B7785"/>
    <w:rsid w:val="009B7E15"/>
    <w:rsid w:val="009C1236"/>
    <w:rsid w:val="009C425D"/>
    <w:rsid w:val="009C539B"/>
    <w:rsid w:val="009C551E"/>
    <w:rsid w:val="009C57F3"/>
    <w:rsid w:val="009C59E2"/>
    <w:rsid w:val="009C5B0B"/>
    <w:rsid w:val="009C5D08"/>
    <w:rsid w:val="009C6678"/>
    <w:rsid w:val="009C6861"/>
    <w:rsid w:val="009C6C89"/>
    <w:rsid w:val="009C7148"/>
    <w:rsid w:val="009C7803"/>
    <w:rsid w:val="009C7E7C"/>
    <w:rsid w:val="009D0AB0"/>
    <w:rsid w:val="009D0D1A"/>
    <w:rsid w:val="009D173F"/>
    <w:rsid w:val="009D1C84"/>
    <w:rsid w:val="009D1E4D"/>
    <w:rsid w:val="009D2102"/>
    <w:rsid w:val="009D2ECE"/>
    <w:rsid w:val="009D3979"/>
    <w:rsid w:val="009D3EF1"/>
    <w:rsid w:val="009D488F"/>
    <w:rsid w:val="009D4DEB"/>
    <w:rsid w:val="009D4FAB"/>
    <w:rsid w:val="009D532D"/>
    <w:rsid w:val="009D58A0"/>
    <w:rsid w:val="009D5B28"/>
    <w:rsid w:val="009D6510"/>
    <w:rsid w:val="009D69CD"/>
    <w:rsid w:val="009D767A"/>
    <w:rsid w:val="009D7ACB"/>
    <w:rsid w:val="009E1437"/>
    <w:rsid w:val="009E210B"/>
    <w:rsid w:val="009E2864"/>
    <w:rsid w:val="009E2BAE"/>
    <w:rsid w:val="009E39D3"/>
    <w:rsid w:val="009E3A15"/>
    <w:rsid w:val="009E3FFD"/>
    <w:rsid w:val="009E410F"/>
    <w:rsid w:val="009E57A8"/>
    <w:rsid w:val="009E58E2"/>
    <w:rsid w:val="009E65F2"/>
    <w:rsid w:val="009E6B6D"/>
    <w:rsid w:val="009E6C18"/>
    <w:rsid w:val="009E6E41"/>
    <w:rsid w:val="009E727D"/>
    <w:rsid w:val="009E765D"/>
    <w:rsid w:val="009E7AA8"/>
    <w:rsid w:val="009F139E"/>
    <w:rsid w:val="009F1462"/>
    <w:rsid w:val="009F1BF6"/>
    <w:rsid w:val="009F1DF8"/>
    <w:rsid w:val="009F267E"/>
    <w:rsid w:val="009F2CE9"/>
    <w:rsid w:val="009F3655"/>
    <w:rsid w:val="009F3907"/>
    <w:rsid w:val="009F3A5D"/>
    <w:rsid w:val="009F471F"/>
    <w:rsid w:val="009F4D43"/>
    <w:rsid w:val="009F4F51"/>
    <w:rsid w:val="009F56CF"/>
    <w:rsid w:val="009F6767"/>
    <w:rsid w:val="009F79A4"/>
    <w:rsid w:val="00A0050D"/>
    <w:rsid w:val="00A0121E"/>
    <w:rsid w:val="00A01E8B"/>
    <w:rsid w:val="00A0275A"/>
    <w:rsid w:val="00A030B2"/>
    <w:rsid w:val="00A03491"/>
    <w:rsid w:val="00A04126"/>
    <w:rsid w:val="00A045EC"/>
    <w:rsid w:val="00A047D0"/>
    <w:rsid w:val="00A04BBB"/>
    <w:rsid w:val="00A04DA6"/>
    <w:rsid w:val="00A05368"/>
    <w:rsid w:val="00A05A79"/>
    <w:rsid w:val="00A06FB5"/>
    <w:rsid w:val="00A0725F"/>
    <w:rsid w:val="00A07A44"/>
    <w:rsid w:val="00A113AC"/>
    <w:rsid w:val="00A11B02"/>
    <w:rsid w:val="00A11BF0"/>
    <w:rsid w:val="00A11DDE"/>
    <w:rsid w:val="00A1231B"/>
    <w:rsid w:val="00A12F1C"/>
    <w:rsid w:val="00A130A8"/>
    <w:rsid w:val="00A13398"/>
    <w:rsid w:val="00A135D2"/>
    <w:rsid w:val="00A13974"/>
    <w:rsid w:val="00A13D0D"/>
    <w:rsid w:val="00A13F2A"/>
    <w:rsid w:val="00A13F7B"/>
    <w:rsid w:val="00A14863"/>
    <w:rsid w:val="00A14901"/>
    <w:rsid w:val="00A1490C"/>
    <w:rsid w:val="00A1499A"/>
    <w:rsid w:val="00A14B3E"/>
    <w:rsid w:val="00A14D74"/>
    <w:rsid w:val="00A14EEE"/>
    <w:rsid w:val="00A157CA"/>
    <w:rsid w:val="00A158C2"/>
    <w:rsid w:val="00A15C9E"/>
    <w:rsid w:val="00A1634F"/>
    <w:rsid w:val="00A16560"/>
    <w:rsid w:val="00A16617"/>
    <w:rsid w:val="00A1681B"/>
    <w:rsid w:val="00A16AE5"/>
    <w:rsid w:val="00A1718F"/>
    <w:rsid w:val="00A17291"/>
    <w:rsid w:val="00A1758E"/>
    <w:rsid w:val="00A17A04"/>
    <w:rsid w:val="00A17A5B"/>
    <w:rsid w:val="00A17DF3"/>
    <w:rsid w:val="00A20638"/>
    <w:rsid w:val="00A2065D"/>
    <w:rsid w:val="00A20F10"/>
    <w:rsid w:val="00A2152E"/>
    <w:rsid w:val="00A21A82"/>
    <w:rsid w:val="00A21D36"/>
    <w:rsid w:val="00A234D5"/>
    <w:rsid w:val="00A23A60"/>
    <w:rsid w:val="00A23AB8"/>
    <w:rsid w:val="00A24241"/>
    <w:rsid w:val="00A244A6"/>
    <w:rsid w:val="00A24B81"/>
    <w:rsid w:val="00A24FAF"/>
    <w:rsid w:val="00A25252"/>
    <w:rsid w:val="00A25811"/>
    <w:rsid w:val="00A2675C"/>
    <w:rsid w:val="00A2797E"/>
    <w:rsid w:val="00A27B32"/>
    <w:rsid w:val="00A3092C"/>
    <w:rsid w:val="00A30A20"/>
    <w:rsid w:val="00A3142F"/>
    <w:rsid w:val="00A31BFC"/>
    <w:rsid w:val="00A3204D"/>
    <w:rsid w:val="00A325C2"/>
    <w:rsid w:val="00A32864"/>
    <w:rsid w:val="00A33334"/>
    <w:rsid w:val="00A338DE"/>
    <w:rsid w:val="00A341E6"/>
    <w:rsid w:val="00A35525"/>
    <w:rsid w:val="00A35881"/>
    <w:rsid w:val="00A36515"/>
    <w:rsid w:val="00A36DDC"/>
    <w:rsid w:val="00A36E95"/>
    <w:rsid w:val="00A37389"/>
    <w:rsid w:val="00A3741E"/>
    <w:rsid w:val="00A40789"/>
    <w:rsid w:val="00A40F13"/>
    <w:rsid w:val="00A40F31"/>
    <w:rsid w:val="00A40FCD"/>
    <w:rsid w:val="00A42385"/>
    <w:rsid w:val="00A42685"/>
    <w:rsid w:val="00A426C5"/>
    <w:rsid w:val="00A42852"/>
    <w:rsid w:val="00A42AC3"/>
    <w:rsid w:val="00A4342C"/>
    <w:rsid w:val="00A437BC"/>
    <w:rsid w:val="00A43B92"/>
    <w:rsid w:val="00A44FF0"/>
    <w:rsid w:val="00A451ED"/>
    <w:rsid w:val="00A4577E"/>
    <w:rsid w:val="00A46637"/>
    <w:rsid w:val="00A46C50"/>
    <w:rsid w:val="00A47C0F"/>
    <w:rsid w:val="00A47FF8"/>
    <w:rsid w:val="00A50DB2"/>
    <w:rsid w:val="00A51274"/>
    <w:rsid w:val="00A51739"/>
    <w:rsid w:val="00A51D9A"/>
    <w:rsid w:val="00A52210"/>
    <w:rsid w:val="00A52614"/>
    <w:rsid w:val="00A527BD"/>
    <w:rsid w:val="00A5290E"/>
    <w:rsid w:val="00A53190"/>
    <w:rsid w:val="00A532B0"/>
    <w:rsid w:val="00A532B7"/>
    <w:rsid w:val="00A539DA"/>
    <w:rsid w:val="00A53EBD"/>
    <w:rsid w:val="00A53F96"/>
    <w:rsid w:val="00A54370"/>
    <w:rsid w:val="00A54600"/>
    <w:rsid w:val="00A54A42"/>
    <w:rsid w:val="00A5571D"/>
    <w:rsid w:val="00A56228"/>
    <w:rsid w:val="00A562DF"/>
    <w:rsid w:val="00A567F4"/>
    <w:rsid w:val="00A5681B"/>
    <w:rsid w:val="00A57423"/>
    <w:rsid w:val="00A57484"/>
    <w:rsid w:val="00A579EF"/>
    <w:rsid w:val="00A57AF1"/>
    <w:rsid w:val="00A57EF5"/>
    <w:rsid w:val="00A60149"/>
    <w:rsid w:val="00A60A11"/>
    <w:rsid w:val="00A613A4"/>
    <w:rsid w:val="00A61CE1"/>
    <w:rsid w:val="00A61E06"/>
    <w:rsid w:val="00A62389"/>
    <w:rsid w:val="00A6274A"/>
    <w:rsid w:val="00A629B7"/>
    <w:rsid w:val="00A62A9E"/>
    <w:rsid w:val="00A62B41"/>
    <w:rsid w:val="00A63996"/>
    <w:rsid w:val="00A63FB7"/>
    <w:rsid w:val="00A6419C"/>
    <w:rsid w:val="00A643C8"/>
    <w:rsid w:val="00A64BB8"/>
    <w:rsid w:val="00A64FED"/>
    <w:rsid w:val="00A653EF"/>
    <w:rsid w:val="00A65C59"/>
    <w:rsid w:val="00A66375"/>
    <w:rsid w:val="00A66AFF"/>
    <w:rsid w:val="00A66CED"/>
    <w:rsid w:val="00A672EB"/>
    <w:rsid w:val="00A67424"/>
    <w:rsid w:val="00A67777"/>
    <w:rsid w:val="00A679BD"/>
    <w:rsid w:val="00A67B67"/>
    <w:rsid w:val="00A67BFE"/>
    <w:rsid w:val="00A67C0D"/>
    <w:rsid w:val="00A700E6"/>
    <w:rsid w:val="00A70308"/>
    <w:rsid w:val="00A709BD"/>
    <w:rsid w:val="00A713C1"/>
    <w:rsid w:val="00A713D0"/>
    <w:rsid w:val="00A7164B"/>
    <w:rsid w:val="00A7185F"/>
    <w:rsid w:val="00A71B46"/>
    <w:rsid w:val="00A72367"/>
    <w:rsid w:val="00A727F9"/>
    <w:rsid w:val="00A72888"/>
    <w:rsid w:val="00A72A5C"/>
    <w:rsid w:val="00A72AE6"/>
    <w:rsid w:val="00A734BA"/>
    <w:rsid w:val="00A73A22"/>
    <w:rsid w:val="00A73C8B"/>
    <w:rsid w:val="00A73D51"/>
    <w:rsid w:val="00A73EE4"/>
    <w:rsid w:val="00A74B59"/>
    <w:rsid w:val="00A75220"/>
    <w:rsid w:val="00A7553D"/>
    <w:rsid w:val="00A75B5E"/>
    <w:rsid w:val="00A75CFC"/>
    <w:rsid w:val="00A75D17"/>
    <w:rsid w:val="00A75EAA"/>
    <w:rsid w:val="00A76AB1"/>
    <w:rsid w:val="00A76C1A"/>
    <w:rsid w:val="00A77415"/>
    <w:rsid w:val="00A77685"/>
    <w:rsid w:val="00A77AD3"/>
    <w:rsid w:val="00A8096A"/>
    <w:rsid w:val="00A82A28"/>
    <w:rsid w:val="00A83439"/>
    <w:rsid w:val="00A83DC5"/>
    <w:rsid w:val="00A84332"/>
    <w:rsid w:val="00A84959"/>
    <w:rsid w:val="00A84BB7"/>
    <w:rsid w:val="00A84C5D"/>
    <w:rsid w:val="00A85544"/>
    <w:rsid w:val="00A855DA"/>
    <w:rsid w:val="00A8595D"/>
    <w:rsid w:val="00A85A15"/>
    <w:rsid w:val="00A85E05"/>
    <w:rsid w:val="00A85F9F"/>
    <w:rsid w:val="00A86080"/>
    <w:rsid w:val="00A86144"/>
    <w:rsid w:val="00A8647A"/>
    <w:rsid w:val="00A87420"/>
    <w:rsid w:val="00A876A7"/>
    <w:rsid w:val="00A90308"/>
    <w:rsid w:val="00A90460"/>
    <w:rsid w:val="00A91761"/>
    <w:rsid w:val="00A91A0B"/>
    <w:rsid w:val="00A9270D"/>
    <w:rsid w:val="00A92720"/>
    <w:rsid w:val="00A92A4D"/>
    <w:rsid w:val="00A92FD9"/>
    <w:rsid w:val="00A931AD"/>
    <w:rsid w:val="00A94033"/>
    <w:rsid w:val="00A95085"/>
    <w:rsid w:val="00A950E3"/>
    <w:rsid w:val="00A95968"/>
    <w:rsid w:val="00A95DAA"/>
    <w:rsid w:val="00A95F97"/>
    <w:rsid w:val="00A964AB"/>
    <w:rsid w:val="00A9692A"/>
    <w:rsid w:val="00A9708E"/>
    <w:rsid w:val="00A973EF"/>
    <w:rsid w:val="00A976AE"/>
    <w:rsid w:val="00AA0436"/>
    <w:rsid w:val="00AA06D2"/>
    <w:rsid w:val="00AA16C9"/>
    <w:rsid w:val="00AA1941"/>
    <w:rsid w:val="00AA2A87"/>
    <w:rsid w:val="00AA2B65"/>
    <w:rsid w:val="00AA2C3E"/>
    <w:rsid w:val="00AA2EE9"/>
    <w:rsid w:val="00AA3DA5"/>
    <w:rsid w:val="00AA425D"/>
    <w:rsid w:val="00AA49E3"/>
    <w:rsid w:val="00AA5B9E"/>
    <w:rsid w:val="00AA5F4A"/>
    <w:rsid w:val="00AA76C2"/>
    <w:rsid w:val="00AA78B6"/>
    <w:rsid w:val="00AA7CE5"/>
    <w:rsid w:val="00AB000E"/>
    <w:rsid w:val="00AB043E"/>
    <w:rsid w:val="00AB0A41"/>
    <w:rsid w:val="00AB104E"/>
    <w:rsid w:val="00AB1389"/>
    <w:rsid w:val="00AB1496"/>
    <w:rsid w:val="00AB1C48"/>
    <w:rsid w:val="00AB23B1"/>
    <w:rsid w:val="00AB2C39"/>
    <w:rsid w:val="00AB33DD"/>
    <w:rsid w:val="00AB3DF9"/>
    <w:rsid w:val="00AB4095"/>
    <w:rsid w:val="00AB40A3"/>
    <w:rsid w:val="00AB4670"/>
    <w:rsid w:val="00AB4840"/>
    <w:rsid w:val="00AB5339"/>
    <w:rsid w:val="00AB61D5"/>
    <w:rsid w:val="00AB6261"/>
    <w:rsid w:val="00AB6D2A"/>
    <w:rsid w:val="00AB7316"/>
    <w:rsid w:val="00AB7592"/>
    <w:rsid w:val="00AB796A"/>
    <w:rsid w:val="00AB7C55"/>
    <w:rsid w:val="00AB7EB6"/>
    <w:rsid w:val="00AC043D"/>
    <w:rsid w:val="00AC1269"/>
    <w:rsid w:val="00AC15AE"/>
    <w:rsid w:val="00AC17B7"/>
    <w:rsid w:val="00AC2379"/>
    <w:rsid w:val="00AC2FCE"/>
    <w:rsid w:val="00AC3545"/>
    <w:rsid w:val="00AC3B09"/>
    <w:rsid w:val="00AC3F51"/>
    <w:rsid w:val="00AC438D"/>
    <w:rsid w:val="00AC50BA"/>
    <w:rsid w:val="00AC53AD"/>
    <w:rsid w:val="00AC5522"/>
    <w:rsid w:val="00AC5DD6"/>
    <w:rsid w:val="00AC6ACA"/>
    <w:rsid w:val="00AC7113"/>
    <w:rsid w:val="00AC7567"/>
    <w:rsid w:val="00AC7B05"/>
    <w:rsid w:val="00AC7D25"/>
    <w:rsid w:val="00AC7DC1"/>
    <w:rsid w:val="00AD0FBF"/>
    <w:rsid w:val="00AD151F"/>
    <w:rsid w:val="00AD24AB"/>
    <w:rsid w:val="00AD2939"/>
    <w:rsid w:val="00AD2B84"/>
    <w:rsid w:val="00AD2EF0"/>
    <w:rsid w:val="00AD3535"/>
    <w:rsid w:val="00AD3F55"/>
    <w:rsid w:val="00AD444D"/>
    <w:rsid w:val="00AD491B"/>
    <w:rsid w:val="00AD50BC"/>
    <w:rsid w:val="00AD5211"/>
    <w:rsid w:val="00AD58C4"/>
    <w:rsid w:val="00AD5D39"/>
    <w:rsid w:val="00AD6B67"/>
    <w:rsid w:val="00AD7914"/>
    <w:rsid w:val="00AD7CE2"/>
    <w:rsid w:val="00AE0719"/>
    <w:rsid w:val="00AE0A8F"/>
    <w:rsid w:val="00AE1A31"/>
    <w:rsid w:val="00AE1A61"/>
    <w:rsid w:val="00AE1DD7"/>
    <w:rsid w:val="00AE1F2E"/>
    <w:rsid w:val="00AE2314"/>
    <w:rsid w:val="00AE2497"/>
    <w:rsid w:val="00AE261D"/>
    <w:rsid w:val="00AE27F1"/>
    <w:rsid w:val="00AE281C"/>
    <w:rsid w:val="00AE2982"/>
    <w:rsid w:val="00AE3390"/>
    <w:rsid w:val="00AE33D6"/>
    <w:rsid w:val="00AE3F39"/>
    <w:rsid w:val="00AE408B"/>
    <w:rsid w:val="00AE46D4"/>
    <w:rsid w:val="00AE509C"/>
    <w:rsid w:val="00AE6742"/>
    <w:rsid w:val="00AE68BE"/>
    <w:rsid w:val="00AE68C3"/>
    <w:rsid w:val="00AE6971"/>
    <w:rsid w:val="00AE75AB"/>
    <w:rsid w:val="00AE7A50"/>
    <w:rsid w:val="00AE7B07"/>
    <w:rsid w:val="00AF0175"/>
    <w:rsid w:val="00AF0407"/>
    <w:rsid w:val="00AF06B6"/>
    <w:rsid w:val="00AF1124"/>
    <w:rsid w:val="00AF1B11"/>
    <w:rsid w:val="00AF2ACD"/>
    <w:rsid w:val="00AF2C35"/>
    <w:rsid w:val="00AF3BD5"/>
    <w:rsid w:val="00AF3EEC"/>
    <w:rsid w:val="00AF3F3B"/>
    <w:rsid w:val="00AF445F"/>
    <w:rsid w:val="00AF48C3"/>
    <w:rsid w:val="00AF4B86"/>
    <w:rsid w:val="00AF4EEE"/>
    <w:rsid w:val="00AF578D"/>
    <w:rsid w:val="00AF57BD"/>
    <w:rsid w:val="00AF5DFD"/>
    <w:rsid w:val="00AF5E3B"/>
    <w:rsid w:val="00AF5EF4"/>
    <w:rsid w:val="00AF6025"/>
    <w:rsid w:val="00AF6F6A"/>
    <w:rsid w:val="00AF76A7"/>
    <w:rsid w:val="00AF77D6"/>
    <w:rsid w:val="00B004D0"/>
    <w:rsid w:val="00B00B3B"/>
    <w:rsid w:val="00B0172E"/>
    <w:rsid w:val="00B01DC9"/>
    <w:rsid w:val="00B02662"/>
    <w:rsid w:val="00B02B0A"/>
    <w:rsid w:val="00B03348"/>
    <w:rsid w:val="00B036C8"/>
    <w:rsid w:val="00B04408"/>
    <w:rsid w:val="00B04EA0"/>
    <w:rsid w:val="00B054F7"/>
    <w:rsid w:val="00B0558B"/>
    <w:rsid w:val="00B056BA"/>
    <w:rsid w:val="00B064B9"/>
    <w:rsid w:val="00B07023"/>
    <w:rsid w:val="00B07D3C"/>
    <w:rsid w:val="00B07E63"/>
    <w:rsid w:val="00B10354"/>
    <w:rsid w:val="00B1077F"/>
    <w:rsid w:val="00B108ED"/>
    <w:rsid w:val="00B112D4"/>
    <w:rsid w:val="00B11A48"/>
    <w:rsid w:val="00B1248B"/>
    <w:rsid w:val="00B12525"/>
    <w:rsid w:val="00B129F3"/>
    <w:rsid w:val="00B13301"/>
    <w:rsid w:val="00B134F3"/>
    <w:rsid w:val="00B1350B"/>
    <w:rsid w:val="00B14221"/>
    <w:rsid w:val="00B14B79"/>
    <w:rsid w:val="00B15498"/>
    <w:rsid w:val="00B15810"/>
    <w:rsid w:val="00B15860"/>
    <w:rsid w:val="00B1587A"/>
    <w:rsid w:val="00B15A1D"/>
    <w:rsid w:val="00B17217"/>
    <w:rsid w:val="00B17251"/>
    <w:rsid w:val="00B17B2F"/>
    <w:rsid w:val="00B20213"/>
    <w:rsid w:val="00B2046B"/>
    <w:rsid w:val="00B2058C"/>
    <w:rsid w:val="00B20889"/>
    <w:rsid w:val="00B20B69"/>
    <w:rsid w:val="00B21475"/>
    <w:rsid w:val="00B217A2"/>
    <w:rsid w:val="00B217D2"/>
    <w:rsid w:val="00B21BD2"/>
    <w:rsid w:val="00B22136"/>
    <w:rsid w:val="00B2238D"/>
    <w:rsid w:val="00B228DC"/>
    <w:rsid w:val="00B22F94"/>
    <w:rsid w:val="00B23409"/>
    <w:rsid w:val="00B23697"/>
    <w:rsid w:val="00B23C23"/>
    <w:rsid w:val="00B24312"/>
    <w:rsid w:val="00B24CA9"/>
    <w:rsid w:val="00B25850"/>
    <w:rsid w:val="00B26746"/>
    <w:rsid w:val="00B27AAD"/>
    <w:rsid w:val="00B27BA4"/>
    <w:rsid w:val="00B27E3A"/>
    <w:rsid w:val="00B30A60"/>
    <w:rsid w:val="00B31707"/>
    <w:rsid w:val="00B31AE4"/>
    <w:rsid w:val="00B32599"/>
    <w:rsid w:val="00B325DA"/>
    <w:rsid w:val="00B329EE"/>
    <w:rsid w:val="00B329F7"/>
    <w:rsid w:val="00B334BF"/>
    <w:rsid w:val="00B33598"/>
    <w:rsid w:val="00B33D8F"/>
    <w:rsid w:val="00B345FD"/>
    <w:rsid w:val="00B34C41"/>
    <w:rsid w:val="00B34FAC"/>
    <w:rsid w:val="00B35194"/>
    <w:rsid w:val="00B35209"/>
    <w:rsid w:val="00B359FF"/>
    <w:rsid w:val="00B3640A"/>
    <w:rsid w:val="00B36DBA"/>
    <w:rsid w:val="00B36FE0"/>
    <w:rsid w:val="00B379C4"/>
    <w:rsid w:val="00B37B3D"/>
    <w:rsid w:val="00B401A6"/>
    <w:rsid w:val="00B40B7E"/>
    <w:rsid w:val="00B41232"/>
    <w:rsid w:val="00B4184D"/>
    <w:rsid w:val="00B41D4F"/>
    <w:rsid w:val="00B42B3A"/>
    <w:rsid w:val="00B42B50"/>
    <w:rsid w:val="00B42C44"/>
    <w:rsid w:val="00B43191"/>
    <w:rsid w:val="00B435F9"/>
    <w:rsid w:val="00B43D4A"/>
    <w:rsid w:val="00B44403"/>
    <w:rsid w:val="00B44AED"/>
    <w:rsid w:val="00B44F41"/>
    <w:rsid w:val="00B45036"/>
    <w:rsid w:val="00B452C8"/>
    <w:rsid w:val="00B4545F"/>
    <w:rsid w:val="00B45B1B"/>
    <w:rsid w:val="00B45C0A"/>
    <w:rsid w:val="00B45EC1"/>
    <w:rsid w:val="00B4604F"/>
    <w:rsid w:val="00B468DB"/>
    <w:rsid w:val="00B47018"/>
    <w:rsid w:val="00B4720B"/>
    <w:rsid w:val="00B47574"/>
    <w:rsid w:val="00B47795"/>
    <w:rsid w:val="00B47BEA"/>
    <w:rsid w:val="00B47C05"/>
    <w:rsid w:val="00B47F65"/>
    <w:rsid w:val="00B5007A"/>
    <w:rsid w:val="00B50628"/>
    <w:rsid w:val="00B510E2"/>
    <w:rsid w:val="00B51384"/>
    <w:rsid w:val="00B513DC"/>
    <w:rsid w:val="00B51D9E"/>
    <w:rsid w:val="00B531DE"/>
    <w:rsid w:val="00B53246"/>
    <w:rsid w:val="00B53D12"/>
    <w:rsid w:val="00B54504"/>
    <w:rsid w:val="00B54790"/>
    <w:rsid w:val="00B54813"/>
    <w:rsid w:val="00B54F90"/>
    <w:rsid w:val="00B5530B"/>
    <w:rsid w:val="00B56551"/>
    <w:rsid w:val="00B57880"/>
    <w:rsid w:val="00B57BFB"/>
    <w:rsid w:val="00B60077"/>
    <w:rsid w:val="00B6049A"/>
    <w:rsid w:val="00B60565"/>
    <w:rsid w:val="00B60767"/>
    <w:rsid w:val="00B607AB"/>
    <w:rsid w:val="00B61A52"/>
    <w:rsid w:val="00B61CA5"/>
    <w:rsid w:val="00B61F87"/>
    <w:rsid w:val="00B620BF"/>
    <w:rsid w:val="00B625EB"/>
    <w:rsid w:val="00B628DC"/>
    <w:rsid w:val="00B62CA7"/>
    <w:rsid w:val="00B63046"/>
    <w:rsid w:val="00B632D0"/>
    <w:rsid w:val="00B63629"/>
    <w:rsid w:val="00B63807"/>
    <w:rsid w:val="00B63809"/>
    <w:rsid w:val="00B6384A"/>
    <w:rsid w:val="00B640DE"/>
    <w:rsid w:val="00B645DD"/>
    <w:rsid w:val="00B646B9"/>
    <w:rsid w:val="00B64A5C"/>
    <w:rsid w:val="00B64BFF"/>
    <w:rsid w:val="00B64FDC"/>
    <w:rsid w:val="00B65BA3"/>
    <w:rsid w:val="00B6707A"/>
    <w:rsid w:val="00B7033B"/>
    <w:rsid w:val="00B706EF"/>
    <w:rsid w:val="00B707A8"/>
    <w:rsid w:val="00B722CD"/>
    <w:rsid w:val="00B730C0"/>
    <w:rsid w:val="00B737B9"/>
    <w:rsid w:val="00B73AF0"/>
    <w:rsid w:val="00B73B07"/>
    <w:rsid w:val="00B74967"/>
    <w:rsid w:val="00B74BF2"/>
    <w:rsid w:val="00B75508"/>
    <w:rsid w:val="00B76C1E"/>
    <w:rsid w:val="00B77A49"/>
    <w:rsid w:val="00B77AF8"/>
    <w:rsid w:val="00B77B8F"/>
    <w:rsid w:val="00B77CC5"/>
    <w:rsid w:val="00B802A6"/>
    <w:rsid w:val="00B80A87"/>
    <w:rsid w:val="00B81D35"/>
    <w:rsid w:val="00B82E7C"/>
    <w:rsid w:val="00B83F2E"/>
    <w:rsid w:val="00B85499"/>
    <w:rsid w:val="00B85CB3"/>
    <w:rsid w:val="00B85E1E"/>
    <w:rsid w:val="00B863AC"/>
    <w:rsid w:val="00B8678E"/>
    <w:rsid w:val="00B8698D"/>
    <w:rsid w:val="00B87334"/>
    <w:rsid w:val="00B876D8"/>
    <w:rsid w:val="00B87854"/>
    <w:rsid w:val="00B87873"/>
    <w:rsid w:val="00B87C61"/>
    <w:rsid w:val="00B87E09"/>
    <w:rsid w:val="00B87FF2"/>
    <w:rsid w:val="00B907EF"/>
    <w:rsid w:val="00B91362"/>
    <w:rsid w:val="00B91917"/>
    <w:rsid w:val="00B91FAC"/>
    <w:rsid w:val="00B92D3B"/>
    <w:rsid w:val="00B92EDD"/>
    <w:rsid w:val="00B93141"/>
    <w:rsid w:val="00B93773"/>
    <w:rsid w:val="00B94491"/>
    <w:rsid w:val="00B94991"/>
    <w:rsid w:val="00B94DA5"/>
    <w:rsid w:val="00B95DD2"/>
    <w:rsid w:val="00B95EC6"/>
    <w:rsid w:val="00B96013"/>
    <w:rsid w:val="00B96124"/>
    <w:rsid w:val="00B9635F"/>
    <w:rsid w:val="00B964F0"/>
    <w:rsid w:val="00B96708"/>
    <w:rsid w:val="00B96DD5"/>
    <w:rsid w:val="00B972CA"/>
    <w:rsid w:val="00B976EE"/>
    <w:rsid w:val="00B97FEC"/>
    <w:rsid w:val="00BA0937"/>
    <w:rsid w:val="00BA094D"/>
    <w:rsid w:val="00BA13DC"/>
    <w:rsid w:val="00BA2064"/>
    <w:rsid w:val="00BA23D9"/>
    <w:rsid w:val="00BA2725"/>
    <w:rsid w:val="00BA2D91"/>
    <w:rsid w:val="00BA3A84"/>
    <w:rsid w:val="00BA4969"/>
    <w:rsid w:val="00BA4B8A"/>
    <w:rsid w:val="00BA5145"/>
    <w:rsid w:val="00BA5E5F"/>
    <w:rsid w:val="00BA6366"/>
    <w:rsid w:val="00BA675B"/>
    <w:rsid w:val="00BA6A0B"/>
    <w:rsid w:val="00BA79CF"/>
    <w:rsid w:val="00BA7DB0"/>
    <w:rsid w:val="00BA7DCE"/>
    <w:rsid w:val="00BB0567"/>
    <w:rsid w:val="00BB0BC0"/>
    <w:rsid w:val="00BB0FCC"/>
    <w:rsid w:val="00BB143D"/>
    <w:rsid w:val="00BB1933"/>
    <w:rsid w:val="00BB2550"/>
    <w:rsid w:val="00BB3314"/>
    <w:rsid w:val="00BB348B"/>
    <w:rsid w:val="00BB3621"/>
    <w:rsid w:val="00BB369B"/>
    <w:rsid w:val="00BB4109"/>
    <w:rsid w:val="00BB44F0"/>
    <w:rsid w:val="00BB47B0"/>
    <w:rsid w:val="00BB49D6"/>
    <w:rsid w:val="00BB4BFE"/>
    <w:rsid w:val="00BB507E"/>
    <w:rsid w:val="00BB5107"/>
    <w:rsid w:val="00BB5783"/>
    <w:rsid w:val="00BB6119"/>
    <w:rsid w:val="00BB6370"/>
    <w:rsid w:val="00BB68D5"/>
    <w:rsid w:val="00BB6C7D"/>
    <w:rsid w:val="00BB75C0"/>
    <w:rsid w:val="00BB7971"/>
    <w:rsid w:val="00BC00AD"/>
    <w:rsid w:val="00BC032C"/>
    <w:rsid w:val="00BC0625"/>
    <w:rsid w:val="00BC0FA7"/>
    <w:rsid w:val="00BC19BB"/>
    <w:rsid w:val="00BC24D5"/>
    <w:rsid w:val="00BC2B78"/>
    <w:rsid w:val="00BC2B92"/>
    <w:rsid w:val="00BC2D26"/>
    <w:rsid w:val="00BC3997"/>
    <w:rsid w:val="00BC4417"/>
    <w:rsid w:val="00BC4D89"/>
    <w:rsid w:val="00BC5A81"/>
    <w:rsid w:val="00BC705D"/>
    <w:rsid w:val="00BC77EC"/>
    <w:rsid w:val="00BD0E9C"/>
    <w:rsid w:val="00BD1021"/>
    <w:rsid w:val="00BD1457"/>
    <w:rsid w:val="00BD1BC8"/>
    <w:rsid w:val="00BD3082"/>
    <w:rsid w:val="00BD3F44"/>
    <w:rsid w:val="00BD581C"/>
    <w:rsid w:val="00BD599D"/>
    <w:rsid w:val="00BD62C3"/>
    <w:rsid w:val="00BD6A53"/>
    <w:rsid w:val="00BD7428"/>
    <w:rsid w:val="00BD7C29"/>
    <w:rsid w:val="00BE00E0"/>
    <w:rsid w:val="00BE0B00"/>
    <w:rsid w:val="00BE0C7A"/>
    <w:rsid w:val="00BE0D8F"/>
    <w:rsid w:val="00BE11E7"/>
    <w:rsid w:val="00BE15D4"/>
    <w:rsid w:val="00BE1D4E"/>
    <w:rsid w:val="00BE2194"/>
    <w:rsid w:val="00BE227F"/>
    <w:rsid w:val="00BE29D3"/>
    <w:rsid w:val="00BE2B97"/>
    <w:rsid w:val="00BE3B18"/>
    <w:rsid w:val="00BE400F"/>
    <w:rsid w:val="00BE405A"/>
    <w:rsid w:val="00BE4598"/>
    <w:rsid w:val="00BE4C0D"/>
    <w:rsid w:val="00BE5370"/>
    <w:rsid w:val="00BE548E"/>
    <w:rsid w:val="00BE622B"/>
    <w:rsid w:val="00BE6828"/>
    <w:rsid w:val="00BE68AE"/>
    <w:rsid w:val="00BE6B56"/>
    <w:rsid w:val="00BE6E90"/>
    <w:rsid w:val="00BE744F"/>
    <w:rsid w:val="00BE74F8"/>
    <w:rsid w:val="00BE759A"/>
    <w:rsid w:val="00BF0D03"/>
    <w:rsid w:val="00BF1E48"/>
    <w:rsid w:val="00BF2005"/>
    <w:rsid w:val="00BF20CC"/>
    <w:rsid w:val="00BF2EA4"/>
    <w:rsid w:val="00BF37A2"/>
    <w:rsid w:val="00BF38B3"/>
    <w:rsid w:val="00BF4BD2"/>
    <w:rsid w:val="00BF5A4A"/>
    <w:rsid w:val="00BF6139"/>
    <w:rsid w:val="00BF690C"/>
    <w:rsid w:val="00BF7698"/>
    <w:rsid w:val="00BF7F77"/>
    <w:rsid w:val="00C00696"/>
    <w:rsid w:val="00C00C0B"/>
    <w:rsid w:val="00C015EF"/>
    <w:rsid w:val="00C01614"/>
    <w:rsid w:val="00C018F0"/>
    <w:rsid w:val="00C01DFC"/>
    <w:rsid w:val="00C02DC1"/>
    <w:rsid w:val="00C03234"/>
    <w:rsid w:val="00C03873"/>
    <w:rsid w:val="00C03C75"/>
    <w:rsid w:val="00C03DBC"/>
    <w:rsid w:val="00C048AE"/>
    <w:rsid w:val="00C05880"/>
    <w:rsid w:val="00C0594A"/>
    <w:rsid w:val="00C05E90"/>
    <w:rsid w:val="00C063C3"/>
    <w:rsid w:val="00C06C27"/>
    <w:rsid w:val="00C06D26"/>
    <w:rsid w:val="00C07072"/>
    <w:rsid w:val="00C10229"/>
    <w:rsid w:val="00C12012"/>
    <w:rsid w:val="00C1213D"/>
    <w:rsid w:val="00C12663"/>
    <w:rsid w:val="00C1286A"/>
    <w:rsid w:val="00C12B2B"/>
    <w:rsid w:val="00C12F36"/>
    <w:rsid w:val="00C130BE"/>
    <w:rsid w:val="00C14EFA"/>
    <w:rsid w:val="00C15213"/>
    <w:rsid w:val="00C1528E"/>
    <w:rsid w:val="00C15407"/>
    <w:rsid w:val="00C15850"/>
    <w:rsid w:val="00C1596E"/>
    <w:rsid w:val="00C1602A"/>
    <w:rsid w:val="00C16656"/>
    <w:rsid w:val="00C16DAA"/>
    <w:rsid w:val="00C16F19"/>
    <w:rsid w:val="00C1745F"/>
    <w:rsid w:val="00C174A5"/>
    <w:rsid w:val="00C175C1"/>
    <w:rsid w:val="00C17C7D"/>
    <w:rsid w:val="00C20D06"/>
    <w:rsid w:val="00C213CE"/>
    <w:rsid w:val="00C218C6"/>
    <w:rsid w:val="00C21BDF"/>
    <w:rsid w:val="00C21D05"/>
    <w:rsid w:val="00C2244C"/>
    <w:rsid w:val="00C22A68"/>
    <w:rsid w:val="00C2308C"/>
    <w:rsid w:val="00C240D8"/>
    <w:rsid w:val="00C269D2"/>
    <w:rsid w:val="00C26A67"/>
    <w:rsid w:val="00C26E04"/>
    <w:rsid w:val="00C274BB"/>
    <w:rsid w:val="00C3011C"/>
    <w:rsid w:val="00C30DB8"/>
    <w:rsid w:val="00C31647"/>
    <w:rsid w:val="00C31FDF"/>
    <w:rsid w:val="00C3210D"/>
    <w:rsid w:val="00C32A83"/>
    <w:rsid w:val="00C32B16"/>
    <w:rsid w:val="00C33189"/>
    <w:rsid w:val="00C34780"/>
    <w:rsid w:val="00C34E03"/>
    <w:rsid w:val="00C3568A"/>
    <w:rsid w:val="00C357E8"/>
    <w:rsid w:val="00C359CB"/>
    <w:rsid w:val="00C36361"/>
    <w:rsid w:val="00C364A7"/>
    <w:rsid w:val="00C36756"/>
    <w:rsid w:val="00C36821"/>
    <w:rsid w:val="00C368D7"/>
    <w:rsid w:val="00C379E7"/>
    <w:rsid w:val="00C37B51"/>
    <w:rsid w:val="00C37C89"/>
    <w:rsid w:val="00C37CFE"/>
    <w:rsid w:val="00C40005"/>
    <w:rsid w:val="00C40672"/>
    <w:rsid w:val="00C406BC"/>
    <w:rsid w:val="00C41C47"/>
    <w:rsid w:val="00C424AA"/>
    <w:rsid w:val="00C431E4"/>
    <w:rsid w:val="00C4349D"/>
    <w:rsid w:val="00C434AC"/>
    <w:rsid w:val="00C43EF4"/>
    <w:rsid w:val="00C44441"/>
    <w:rsid w:val="00C4448B"/>
    <w:rsid w:val="00C44A1E"/>
    <w:rsid w:val="00C45154"/>
    <w:rsid w:val="00C455A9"/>
    <w:rsid w:val="00C45A6B"/>
    <w:rsid w:val="00C46846"/>
    <w:rsid w:val="00C4729C"/>
    <w:rsid w:val="00C478DE"/>
    <w:rsid w:val="00C50192"/>
    <w:rsid w:val="00C504A8"/>
    <w:rsid w:val="00C50910"/>
    <w:rsid w:val="00C509C7"/>
    <w:rsid w:val="00C518CF"/>
    <w:rsid w:val="00C52286"/>
    <w:rsid w:val="00C5252E"/>
    <w:rsid w:val="00C52D96"/>
    <w:rsid w:val="00C53B91"/>
    <w:rsid w:val="00C5401A"/>
    <w:rsid w:val="00C5434C"/>
    <w:rsid w:val="00C549F0"/>
    <w:rsid w:val="00C551D5"/>
    <w:rsid w:val="00C552CA"/>
    <w:rsid w:val="00C55370"/>
    <w:rsid w:val="00C55CF1"/>
    <w:rsid w:val="00C56030"/>
    <w:rsid w:val="00C5629B"/>
    <w:rsid w:val="00C568C9"/>
    <w:rsid w:val="00C57828"/>
    <w:rsid w:val="00C6071A"/>
    <w:rsid w:val="00C61DAB"/>
    <w:rsid w:val="00C623D4"/>
    <w:rsid w:val="00C6363B"/>
    <w:rsid w:val="00C63D24"/>
    <w:rsid w:val="00C64329"/>
    <w:rsid w:val="00C64791"/>
    <w:rsid w:val="00C64BD8"/>
    <w:rsid w:val="00C64C7F"/>
    <w:rsid w:val="00C66505"/>
    <w:rsid w:val="00C66558"/>
    <w:rsid w:val="00C66678"/>
    <w:rsid w:val="00C66C10"/>
    <w:rsid w:val="00C67211"/>
    <w:rsid w:val="00C6790A"/>
    <w:rsid w:val="00C70A87"/>
    <w:rsid w:val="00C71011"/>
    <w:rsid w:val="00C715E9"/>
    <w:rsid w:val="00C7164F"/>
    <w:rsid w:val="00C7244F"/>
    <w:rsid w:val="00C72477"/>
    <w:rsid w:val="00C73C19"/>
    <w:rsid w:val="00C73C37"/>
    <w:rsid w:val="00C73D79"/>
    <w:rsid w:val="00C741B4"/>
    <w:rsid w:val="00C755B4"/>
    <w:rsid w:val="00C75707"/>
    <w:rsid w:val="00C76223"/>
    <w:rsid w:val="00C77C6E"/>
    <w:rsid w:val="00C77D30"/>
    <w:rsid w:val="00C800F1"/>
    <w:rsid w:val="00C80CB0"/>
    <w:rsid w:val="00C814B7"/>
    <w:rsid w:val="00C8219B"/>
    <w:rsid w:val="00C82C85"/>
    <w:rsid w:val="00C82DD9"/>
    <w:rsid w:val="00C83953"/>
    <w:rsid w:val="00C84402"/>
    <w:rsid w:val="00C84961"/>
    <w:rsid w:val="00C85989"/>
    <w:rsid w:val="00C8614F"/>
    <w:rsid w:val="00C86D14"/>
    <w:rsid w:val="00C8757C"/>
    <w:rsid w:val="00C87590"/>
    <w:rsid w:val="00C87E69"/>
    <w:rsid w:val="00C90752"/>
    <w:rsid w:val="00C90999"/>
    <w:rsid w:val="00C90BBB"/>
    <w:rsid w:val="00C90DDF"/>
    <w:rsid w:val="00C926FE"/>
    <w:rsid w:val="00C92ED6"/>
    <w:rsid w:val="00C939CC"/>
    <w:rsid w:val="00C93DE3"/>
    <w:rsid w:val="00C93FD7"/>
    <w:rsid w:val="00C94865"/>
    <w:rsid w:val="00C94A69"/>
    <w:rsid w:val="00C94CD7"/>
    <w:rsid w:val="00C94D19"/>
    <w:rsid w:val="00C952EA"/>
    <w:rsid w:val="00C95650"/>
    <w:rsid w:val="00C95769"/>
    <w:rsid w:val="00C967B7"/>
    <w:rsid w:val="00C96D18"/>
    <w:rsid w:val="00C96D3D"/>
    <w:rsid w:val="00C97063"/>
    <w:rsid w:val="00C97413"/>
    <w:rsid w:val="00C97581"/>
    <w:rsid w:val="00CA0122"/>
    <w:rsid w:val="00CA0441"/>
    <w:rsid w:val="00CA073E"/>
    <w:rsid w:val="00CA0DE6"/>
    <w:rsid w:val="00CA11E1"/>
    <w:rsid w:val="00CA1321"/>
    <w:rsid w:val="00CA210C"/>
    <w:rsid w:val="00CA3ABF"/>
    <w:rsid w:val="00CA4112"/>
    <w:rsid w:val="00CA4132"/>
    <w:rsid w:val="00CA41BA"/>
    <w:rsid w:val="00CA4470"/>
    <w:rsid w:val="00CA4875"/>
    <w:rsid w:val="00CA514F"/>
    <w:rsid w:val="00CA520C"/>
    <w:rsid w:val="00CA52C2"/>
    <w:rsid w:val="00CA6DEB"/>
    <w:rsid w:val="00CA6E22"/>
    <w:rsid w:val="00CA72BA"/>
    <w:rsid w:val="00CA76AF"/>
    <w:rsid w:val="00CB0250"/>
    <w:rsid w:val="00CB0A91"/>
    <w:rsid w:val="00CB0ACE"/>
    <w:rsid w:val="00CB0B62"/>
    <w:rsid w:val="00CB1492"/>
    <w:rsid w:val="00CB2727"/>
    <w:rsid w:val="00CB34F7"/>
    <w:rsid w:val="00CB3662"/>
    <w:rsid w:val="00CB36F0"/>
    <w:rsid w:val="00CB3978"/>
    <w:rsid w:val="00CB40F6"/>
    <w:rsid w:val="00CB43A7"/>
    <w:rsid w:val="00CB4611"/>
    <w:rsid w:val="00CB48CE"/>
    <w:rsid w:val="00CB4B4E"/>
    <w:rsid w:val="00CB59D9"/>
    <w:rsid w:val="00CB5DD8"/>
    <w:rsid w:val="00CB6262"/>
    <w:rsid w:val="00CB6996"/>
    <w:rsid w:val="00CB6C15"/>
    <w:rsid w:val="00CB700B"/>
    <w:rsid w:val="00CB70D9"/>
    <w:rsid w:val="00CB772F"/>
    <w:rsid w:val="00CB7FA3"/>
    <w:rsid w:val="00CB7FB2"/>
    <w:rsid w:val="00CC0838"/>
    <w:rsid w:val="00CC0F18"/>
    <w:rsid w:val="00CC127E"/>
    <w:rsid w:val="00CC1C03"/>
    <w:rsid w:val="00CC2646"/>
    <w:rsid w:val="00CC29FD"/>
    <w:rsid w:val="00CC2AA0"/>
    <w:rsid w:val="00CC2E67"/>
    <w:rsid w:val="00CC3807"/>
    <w:rsid w:val="00CC440D"/>
    <w:rsid w:val="00CC490B"/>
    <w:rsid w:val="00CC4AA6"/>
    <w:rsid w:val="00CC53EC"/>
    <w:rsid w:val="00CC5DAE"/>
    <w:rsid w:val="00CC6811"/>
    <w:rsid w:val="00CC6878"/>
    <w:rsid w:val="00CC6C4C"/>
    <w:rsid w:val="00CC70D9"/>
    <w:rsid w:val="00CC75C4"/>
    <w:rsid w:val="00CD06B6"/>
    <w:rsid w:val="00CD0E42"/>
    <w:rsid w:val="00CD16E6"/>
    <w:rsid w:val="00CD290D"/>
    <w:rsid w:val="00CD3371"/>
    <w:rsid w:val="00CD33F3"/>
    <w:rsid w:val="00CD3540"/>
    <w:rsid w:val="00CD3938"/>
    <w:rsid w:val="00CD5581"/>
    <w:rsid w:val="00CD5ED2"/>
    <w:rsid w:val="00CD649F"/>
    <w:rsid w:val="00CD665F"/>
    <w:rsid w:val="00CD7589"/>
    <w:rsid w:val="00CD760D"/>
    <w:rsid w:val="00CD7FB3"/>
    <w:rsid w:val="00CE0140"/>
    <w:rsid w:val="00CE028C"/>
    <w:rsid w:val="00CE04FB"/>
    <w:rsid w:val="00CE0710"/>
    <w:rsid w:val="00CE0CE4"/>
    <w:rsid w:val="00CE1239"/>
    <w:rsid w:val="00CE1886"/>
    <w:rsid w:val="00CE2317"/>
    <w:rsid w:val="00CE2447"/>
    <w:rsid w:val="00CE2C68"/>
    <w:rsid w:val="00CE3163"/>
    <w:rsid w:val="00CE3B4B"/>
    <w:rsid w:val="00CE42A2"/>
    <w:rsid w:val="00CE51BC"/>
    <w:rsid w:val="00CE5275"/>
    <w:rsid w:val="00CE5C8B"/>
    <w:rsid w:val="00CE774F"/>
    <w:rsid w:val="00CE79B8"/>
    <w:rsid w:val="00CF03D9"/>
    <w:rsid w:val="00CF0495"/>
    <w:rsid w:val="00CF0649"/>
    <w:rsid w:val="00CF177A"/>
    <w:rsid w:val="00CF1A35"/>
    <w:rsid w:val="00CF2AE4"/>
    <w:rsid w:val="00CF2C9C"/>
    <w:rsid w:val="00CF4706"/>
    <w:rsid w:val="00CF4EF7"/>
    <w:rsid w:val="00CF5019"/>
    <w:rsid w:val="00CF55CB"/>
    <w:rsid w:val="00CF58E8"/>
    <w:rsid w:val="00CF5A63"/>
    <w:rsid w:val="00CF5EC5"/>
    <w:rsid w:val="00CF6A8C"/>
    <w:rsid w:val="00CF75F0"/>
    <w:rsid w:val="00D00EB8"/>
    <w:rsid w:val="00D01AFA"/>
    <w:rsid w:val="00D02086"/>
    <w:rsid w:val="00D02CE3"/>
    <w:rsid w:val="00D038D8"/>
    <w:rsid w:val="00D0464F"/>
    <w:rsid w:val="00D05536"/>
    <w:rsid w:val="00D05708"/>
    <w:rsid w:val="00D05EE9"/>
    <w:rsid w:val="00D061B6"/>
    <w:rsid w:val="00D06362"/>
    <w:rsid w:val="00D07483"/>
    <w:rsid w:val="00D0794E"/>
    <w:rsid w:val="00D07AD4"/>
    <w:rsid w:val="00D07CD1"/>
    <w:rsid w:val="00D07F08"/>
    <w:rsid w:val="00D10266"/>
    <w:rsid w:val="00D1033F"/>
    <w:rsid w:val="00D1039B"/>
    <w:rsid w:val="00D107CD"/>
    <w:rsid w:val="00D10E0A"/>
    <w:rsid w:val="00D116EA"/>
    <w:rsid w:val="00D11C15"/>
    <w:rsid w:val="00D11C2B"/>
    <w:rsid w:val="00D11FF6"/>
    <w:rsid w:val="00D12340"/>
    <w:rsid w:val="00D1287E"/>
    <w:rsid w:val="00D13A8F"/>
    <w:rsid w:val="00D145EB"/>
    <w:rsid w:val="00D1506F"/>
    <w:rsid w:val="00D15DD2"/>
    <w:rsid w:val="00D16409"/>
    <w:rsid w:val="00D16813"/>
    <w:rsid w:val="00D17463"/>
    <w:rsid w:val="00D202C2"/>
    <w:rsid w:val="00D206E7"/>
    <w:rsid w:val="00D20869"/>
    <w:rsid w:val="00D20CE5"/>
    <w:rsid w:val="00D214F3"/>
    <w:rsid w:val="00D215AC"/>
    <w:rsid w:val="00D217E1"/>
    <w:rsid w:val="00D22D25"/>
    <w:rsid w:val="00D22E95"/>
    <w:rsid w:val="00D23854"/>
    <w:rsid w:val="00D2424B"/>
    <w:rsid w:val="00D245BB"/>
    <w:rsid w:val="00D246A5"/>
    <w:rsid w:val="00D24DA4"/>
    <w:rsid w:val="00D24DF1"/>
    <w:rsid w:val="00D265EE"/>
    <w:rsid w:val="00D267EB"/>
    <w:rsid w:val="00D271C6"/>
    <w:rsid w:val="00D271F5"/>
    <w:rsid w:val="00D27276"/>
    <w:rsid w:val="00D27AC4"/>
    <w:rsid w:val="00D27B7D"/>
    <w:rsid w:val="00D27E63"/>
    <w:rsid w:val="00D30C3C"/>
    <w:rsid w:val="00D315D1"/>
    <w:rsid w:val="00D31C87"/>
    <w:rsid w:val="00D32DA0"/>
    <w:rsid w:val="00D33BF7"/>
    <w:rsid w:val="00D34751"/>
    <w:rsid w:val="00D34828"/>
    <w:rsid w:val="00D350D3"/>
    <w:rsid w:val="00D35388"/>
    <w:rsid w:val="00D35736"/>
    <w:rsid w:val="00D35B57"/>
    <w:rsid w:val="00D35C56"/>
    <w:rsid w:val="00D3626B"/>
    <w:rsid w:val="00D363DE"/>
    <w:rsid w:val="00D36BD1"/>
    <w:rsid w:val="00D36CAA"/>
    <w:rsid w:val="00D370B8"/>
    <w:rsid w:val="00D37183"/>
    <w:rsid w:val="00D37332"/>
    <w:rsid w:val="00D37F46"/>
    <w:rsid w:val="00D4003F"/>
    <w:rsid w:val="00D4111B"/>
    <w:rsid w:val="00D4121B"/>
    <w:rsid w:val="00D415C4"/>
    <w:rsid w:val="00D41738"/>
    <w:rsid w:val="00D42040"/>
    <w:rsid w:val="00D42788"/>
    <w:rsid w:val="00D42906"/>
    <w:rsid w:val="00D42D57"/>
    <w:rsid w:val="00D437A1"/>
    <w:rsid w:val="00D437E7"/>
    <w:rsid w:val="00D44933"/>
    <w:rsid w:val="00D44FF9"/>
    <w:rsid w:val="00D45507"/>
    <w:rsid w:val="00D455C2"/>
    <w:rsid w:val="00D46D76"/>
    <w:rsid w:val="00D50954"/>
    <w:rsid w:val="00D50CDF"/>
    <w:rsid w:val="00D51598"/>
    <w:rsid w:val="00D51A18"/>
    <w:rsid w:val="00D51F4F"/>
    <w:rsid w:val="00D5226A"/>
    <w:rsid w:val="00D528E9"/>
    <w:rsid w:val="00D52C5C"/>
    <w:rsid w:val="00D52D62"/>
    <w:rsid w:val="00D534A3"/>
    <w:rsid w:val="00D53A07"/>
    <w:rsid w:val="00D53E94"/>
    <w:rsid w:val="00D549E9"/>
    <w:rsid w:val="00D54AF5"/>
    <w:rsid w:val="00D559BF"/>
    <w:rsid w:val="00D5631A"/>
    <w:rsid w:val="00D56329"/>
    <w:rsid w:val="00D56568"/>
    <w:rsid w:val="00D56C61"/>
    <w:rsid w:val="00D56FFA"/>
    <w:rsid w:val="00D570A3"/>
    <w:rsid w:val="00D57458"/>
    <w:rsid w:val="00D578B9"/>
    <w:rsid w:val="00D57919"/>
    <w:rsid w:val="00D6073B"/>
    <w:rsid w:val="00D61688"/>
    <w:rsid w:val="00D617A9"/>
    <w:rsid w:val="00D61C06"/>
    <w:rsid w:val="00D62151"/>
    <w:rsid w:val="00D6258A"/>
    <w:rsid w:val="00D62B63"/>
    <w:rsid w:val="00D62EB0"/>
    <w:rsid w:val="00D63E22"/>
    <w:rsid w:val="00D64027"/>
    <w:rsid w:val="00D64076"/>
    <w:rsid w:val="00D64213"/>
    <w:rsid w:val="00D642C1"/>
    <w:rsid w:val="00D6560D"/>
    <w:rsid w:val="00D65BB1"/>
    <w:rsid w:val="00D65C12"/>
    <w:rsid w:val="00D65CB6"/>
    <w:rsid w:val="00D66047"/>
    <w:rsid w:val="00D66511"/>
    <w:rsid w:val="00D66790"/>
    <w:rsid w:val="00D677CE"/>
    <w:rsid w:val="00D67E2C"/>
    <w:rsid w:val="00D67FDA"/>
    <w:rsid w:val="00D707C2"/>
    <w:rsid w:val="00D70AF0"/>
    <w:rsid w:val="00D70DB7"/>
    <w:rsid w:val="00D70F1C"/>
    <w:rsid w:val="00D70F80"/>
    <w:rsid w:val="00D70FA4"/>
    <w:rsid w:val="00D71149"/>
    <w:rsid w:val="00D71299"/>
    <w:rsid w:val="00D724DD"/>
    <w:rsid w:val="00D72951"/>
    <w:rsid w:val="00D731F8"/>
    <w:rsid w:val="00D7376D"/>
    <w:rsid w:val="00D73A9C"/>
    <w:rsid w:val="00D74621"/>
    <w:rsid w:val="00D749E0"/>
    <w:rsid w:val="00D74D7E"/>
    <w:rsid w:val="00D76219"/>
    <w:rsid w:val="00D76442"/>
    <w:rsid w:val="00D764BE"/>
    <w:rsid w:val="00D76C5B"/>
    <w:rsid w:val="00D7791C"/>
    <w:rsid w:val="00D80783"/>
    <w:rsid w:val="00D80807"/>
    <w:rsid w:val="00D80CD0"/>
    <w:rsid w:val="00D80E06"/>
    <w:rsid w:val="00D818D9"/>
    <w:rsid w:val="00D81AF0"/>
    <w:rsid w:val="00D81CC0"/>
    <w:rsid w:val="00D823E5"/>
    <w:rsid w:val="00D824AE"/>
    <w:rsid w:val="00D82E0F"/>
    <w:rsid w:val="00D83429"/>
    <w:rsid w:val="00D83A2E"/>
    <w:rsid w:val="00D83EAD"/>
    <w:rsid w:val="00D840F3"/>
    <w:rsid w:val="00D854EB"/>
    <w:rsid w:val="00D85749"/>
    <w:rsid w:val="00D8625E"/>
    <w:rsid w:val="00D86C0E"/>
    <w:rsid w:val="00D86D22"/>
    <w:rsid w:val="00D86DB3"/>
    <w:rsid w:val="00D872EA"/>
    <w:rsid w:val="00D8750C"/>
    <w:rsid w:val="00D8768E"/>
    <w:rsid w:val="00D877D4"/>
    <w:rsid w:val="00D902D5"/>
    <w:rsid w:val="00D9041A"/>
    <w:rsid w:val="00D907C5"/>
    <w:rsid w:val="00D917A7"/>
    <w:rsid w:val="00D91A11"/>
    <w:rsid w:val="00D91F3C"/>
    <w:rsid w:val="00D92163"/>
    <w:rsid w:val="00D931C2"/>
    <w:rsid w:val="00D93BCA"/>
    <w:rsid w:val="00D942C9"/>
    <w:rsid w:val="00D9443E"/>
    <w:rsid w:val="00D95594"/>
    <w:rsid w:val="00D95A37"/>
    <w:rsid w:val="00D95AD0"/>
    <w:rsid w:val="00D95D36"/>
    <w:rsid w:val="00D960D2"/>
    <w:rsid w:val="00D963D3"/>
    <w:rsid w:val="00D966A7"/>
    <w:rsid w:val="00D96774"/>
    <w:rsid w:val="00D968A8"/>
    <w:rsid w:val="00D96A04"/>
    <w:rsid w:val="00D96B1F"/>
    <w:rsid w:val="00D97B54"/>
    <w:rsid w:val="00DA0580"/>
    <w:rsid w:val="00DA06C9"/>
    <w:rsid w:val="00DA094A"/>
    <w:rsid w:val="00DA1B79"/>
    <w:rsid w:val="00DA1D1D"/>
    <w:rsid w:val="00DA237C"/>
    <w:rsid w:val="00DA265D"/>
    <w:rsid w:val="00DA2C08"/>
    <w:rsid w:val="00DA4036"/>
    <w:rsid w:val="00DA41A0"/>
    <w:rsid w:val="00DA436E"/>
    <w:rsid w:val="00DA45D4"/>
    <w:rsid w:val="00DA5230"/>
    <w:rsid w:val="00DA5509"/>
    <w:rsid w:val="00DA57D8"/>
    <w:rsid w:val="00DA5D9D"/>
    <w:rsid w:val="00DA64D7"/>
    <w:rsid w:val="00DA7210"/>
    <w:rsid w:val="00DA7440"/>
    <w:rsid w:val="00DA781A"/>
    <w:rsid w:val="00DA7931"/>
    <w:rsid w:val="00DA7AE4"/>
    <w:rsid w:val="00DA7F46"/>
    <w:rsid w:val="00DB0525"/>
    <w:rsid w:val="00DB05E1"/>
    <w:rsid w:val="00DB08F7"/>
    <w:rsid w:val="00DB103F"/>
    <w:rsid w:val="00DB16A2"/>
    <w:rsid w:val="00DB1996"/>
    <w:rsid w:val="00DB1A92"/>
    <w:rsid w:val="00DB2048"/>
    <w:rsid w:val="00DB2A29"/>
    <w:rsid w:val="00DB40C3"/>
    <w:rsid w:val="00DB4163"/>
    <w:rsid w:val="00DB43B3"/>
    <w:rsid w:val="00DB4423"/>
    <w:rsid w:val="00DB4639"/>
    <w:rsid w:val="00DB505E"/>
    <w:rsid w:val="00DB5710"/>
    <w:rsid w:val="00DB57E9"/>
    <w:rsid w:val="00DB642B"/>
    <w:rsid w:val="00DB6FC9"/>
    <w:rsid w:val="00DB727F"/>
    <w:rsid w:val="00DB7403"/>
    <w:rsid w:val="00DB7A59"/>
    <w:rsid w:val="00DB7AED"/>
    <w:rsid w:val="00DB7B7C"/>
    <w:rsid w:val="00DC015F"/>
    <w:rsid w:val="00DC063B"/>
    <w:rsid w:val="00DC06DA"/>
    <w:rsid w:val="00DC18E6"/>
    <w:rsid w:val="00DC30FA"/>
    <w:rsid w:val="00DC35E6"/>
    <w:rsid w:val="00DC3E5B"/>
    <w:rsid w:val="00DC4750"/>
    <w:rsid w:val="00DC497E"/>
    <w:rsid w:val="00DC4A56"/>
    <w:rsid w:val="00DC4A74"/>
    <w:rsid w:val="00DC5238"/>
    <w:rsid w:val="00DC54C0"/>
    <w:rsid w:val="00DC56DB"/>
    <w:rsid w:val="00DC68E2"/>
    <w:rsid w:val="00DC691E"/>
    <w:rsid w:val="00DC6B82"/>
    <w:rsid w:val="00DC6D1D"/>
    <w:rsid w:val="00DC72DD"/>
    <w:rsid w:val="00DC7434"/>
    <w:rsid w:val="00DC7471"/>
    <w:rsid w:val="00DC7CB0"/>
    <w:rsid w:val="00DD0548"/>
    <w:rsid w:val="00DD0788"/>
    <w:rsid w:val="00DD13F2"/>
    <w:rsid w:val="00DD1B47"/>
    <w:rsid w:val="00DD257B"/>
    <w:rsid w:val="00DD273C"/>
    <w:rsid w:val="00DD312A"/>
    <w:rsid w:val="00DD3A41"/>
    <w:rsid w:val="00DD3BCC"/>
    <w:rsid w:val="00DD41D0"/>
    <w:rsid w:val="00DD4826"/>
    <w:rsid w:val="00DD4DEC"/>
    <w:rsid w:val="00DD5C72"/>
    <w:rsid w:val="00DD5D2E"/>
    <w:rsid w:val="00DD6D80"/>
    <w:rsid w:val="00DD744A"/>
    <w:rsid w:val="00DD7EB1"/>
    <w:rsid w:val="00DE01A1"/>
    <w:rsid w:val="00DE1273"/>
    <w:rsid w:val="00DE131B"/>
    <w:rsid w:val="00DE28AD"/>
    <w:rsid w:val="00DE2B32"/>
    <w:rsid w:val="00DE3046"/>
    <w:rsid w:val="00DE3205"/>
    <w:rsid w:val="00DE34CF"/>
    <w:rsid w:val="00DE3839"/>
    <w:rsid w:val="00DE496C"/>
    <w:rsid w:val="00DE4CE2"/>
    <w:rsid w:val="00DE5499"/>
    <w:rsid w:val="00DE5B2D"/>
    <w:rsid w:val="00DE5D39"/>
    <w:rsid w:val="00DE5D51"/>
    <w:rsid w:val="00DE5FD4"/>
    <w:rsid w:val="00DE65F9"/>
    <w:rsid w:val="00DE72E3"/>
    <w:rsid w:val="00DE7DA4"/>
    <w:rsid w:val="00DF052C"/>
    <w:rsid w:val="00DF0A6A"/>
    <w:rsid w:val="00DF1024"/>
    <w:rsid w:val="00DF16C5"/>
    <w:rsid w:val="00DF1CD8"/>
    <w:rsid w:val="00DF21C4"/>
    <w:rsid w:val="00DF2384"/>
    <w:rsid w:val="00DF27ED"/>
    <w:rsid w:val="00DF29BD"/>
    <w:rsid w:val="00DF2A13"/>
    <w:rsid w:val="00DF2C08"/>
    <w:rsid w:val="00DF2C6A"/>
    <w:rsid w:val="00DF2CAA"/>
    <w:rsid w:val="00DF2D14"/>
    <w:rsid w:val="00DF4475"/>
    <w:rsid w:val="00DF49A4"/>
    <w:rsid w:val="00DF4B4A"/>
    <w:rsid w:val="00DF51D0"/>
    <w:rsid w:val="00DF5672"/>
    <w:rsid w:val="00DF56EA"/>
    <w:rsid w:val="00DF5B65"/>
    <w:rsid w:val="00DF5D3F"/>
    <w:rsid w:val="00DF5D85"/>
    <w:rsid w:val="00DF633C"/>
    <w:rsid w:val="00DF6FD6"/>
    <w:rsid w:val="00DF79C3"/>
    <w:rsid w:val="00E00075"/>
    <w:rsid w:val="00E002DD"/>
    <w:rsid w:val="00E00895"/>
    <w:rsid w:val="00E00A0C"/>
    <w:rsid w:val="00E00E4E"/>
    <w:rsid w:val="00E0156A"/>
    <w:rsid w:val="00E01631"/>
    <w:rsid w:val="00E0188F"/>
    <w:rsid w:val="00E01F35"/>
    <w:rsid w:val="00E021D8"/>
    <w:rsid w:val="00E0259B"/>
    <w:rsid w:val="00E02D5D"/>
    <w:rsid w:val="00E032C4"/>
    <w:rsid w:val="00E03493"/>
    <w:rsid w:val="00E03842"/>
    <w:rsid w:val="00E03B07"/>
    <w:rsid w:val="00E042E7"/>
    <w:rsid w:val="00E04C9D"/>
    <w:rsid w:val="00E0564B"/>
    <w:rsid w:val="00E05EA2"/>
    <w:rsid w:val="00E06211"/>
    <w:rsid w:val="00E06C25"/>
    <w:rsid w:val="00E0714C"/>
    <w:rsid w:val="00E0722C"/>
    <w:rsid w:val="00E0733F"/>
    <w:rsid w:val="00E078A3"/>
    <w:rsid w:val="00E10796"/>
    <w:rsid w:val="00E10891"/>
    <w:rsid w:val="00E112A0"/>
    <w:rsid w:val="00E112F7"/>
    <w:rsid w:val="00E1231B"/>
    <w:rsid w:val="00E12B99"/>
    <w:rsid w:val="00E12CC1"/>
    <w:rsid w:val="00E13F48"/>
    <w:rsid w:val="00E13FF3"/>
    <w:rsid w:val="00E140FA"/>
    <w:rsid w:val="00E1470A"/>
    <w:rsid w:val="00E147A5"/>
    <w:rsid w:val="00E1497E"/>
    <w:rsid w:val="00E14FC6"/>
    <w:rsid w:val="00E15231"/>
    <w:rsid w:val="00E1715B"/>
    <w:rsid w:val="00E20073"/>
    <w:rsid w:val="00E20283"/>
    <w:rsid w:val="00E2056A"/>
    <w:rsid w:val="00E21312"/>
    <w:rsid w:val="00E21606"/>
    <w:rsid w:val="00E226B7"/>
    <w:rsid w:val="00E22BA0"/>
    <w:rsid w:val="00E233AE"/>
    <w:rsid w:val="00E23925"/>
    <w:rsid w:val="00E23A0F"/>
    <w:rsid w:val="00E23C63"/>
    <w:rsid w:val="00E23EC4"/>
    <w:rsid w:val="00E25D52"/>
    <w:rsid w:val="00E26207"/>
    <w:rsid w:val="00E26758"/>
    <w:rsid w:val="00E26FA5"/>
    <w:rsid w:val="00E271D1"/>
    <w:rsid w:val="00E27A9B"/>
    <w:rsid w:val="00E302AD"/>
    <w:rsid w:val="00E30566"/>
    <w:rsid w:val="00E31127"/>
    <w:rsid w:val="00E32331"/>
    <w:rsid w:val="00E323CE"/>
    <w:rsid w:val="00E3295B"/>
    <w:rsid w:val="00E329A9"/>
    <w:rsid w:val="00E32D75"/>
    <w:rsid w:val="00E33005"/>
    <w:rsid w:val="00E332B8"/>
    <w:rsid w:val="00E33341"/>
    <w:rsid w:val="00E3427D"/>
    <w:rsid w:val="00E34593"/>
    <w:rsid w:val="00E349E0"/>
    <w:rsid w:val="00E350B3"/>
    <w:rsid w:val="00E35D25"/>
    <w:rsid w:val="00E363B8"/>
    <w:rsid w:val="00E37B03"/>
    <w:rsid w:val="00E406C1"/>
    <w:rsid w:val="00E411B8"/>
    <w:rsid w:val="00E412ED"/>
    <w:rsid w:val="00E42216"/>
    <w:rsid w:val="00E4294B"/>
    <w:rsid w:val="00E4392F"/>
    <w:rsid w:val="00E43DBD"/>
    <w:rsid w:val="00E43E82"/>
    <w:rsid w:val="00E44144"/>
    <w:rsid w:val="00E442BF"/>
    <w:rsid w:val="00E44E5B"/>
    <w:rsid w:val="00E45449"/>
    <w:rsid w:val="00E4660D"/>
    <w:rsid w:val="00E4665A"/>
    <w:rsid w:val="00E46D06"/>
    <w:rsid w:val="00E46E65"/>
    <w:rsid w:val="00E4757F"/>
    <w:rsid w:val="00E4762E"/>
    <w:rsid w:val="00E479BA"/>
    <w:rsid w:val="00E5027C"/>
    <w:rsid w:val="00E502BC"/>
    <w:rsid w:val="00E50358"/>
    <w:rsid w:val="00E51050"/>
    <w:rsid w:val="00E510FA"/>
    <w:rsid w:val="00E51C9C"/>
    <w:rsid w:val="00E52A56"/>
    <w:rsid w:val="00E52BFA"/>
    <w:rsid w:val="00E52C5C"/>
    <w:rsid w:val="00E54168"/>
    <w:rsid w:val="00E54798"/>
    <w:rsid w:val="00E5479D"/>
    <w:rsid w:val="00E54A47"/>
    <w:rsid w:val="00E54AA4"/>
    <w:rsid w:val="00E54F0F"/>
    <w:rsid w:val="00E550F0"/>
    <w:rsid w:val="00E55149"/>
    <w:rsid w:val="00E555BA"/>
    <w:rsid w:val="00E565CC"/>
    <w:rsid w:val="00E56969"/>
    <w:rsid w:val="00E56B2D"/>
    <w:rsid w:val="00E56B32"/>
    <w:rsid w:val="00E56BD3"/>
    <w:rsid w:val="00E5775B"/>
    <w:rsid w:val="00E57B4D"/>
    <w:rsid w:val="00E60005"/>
    <w:rsid w:val="00E60304"/>
    <w:rsid w:val="00E60830"/>
    <w:rsid w:val="00E60883"/>
    <w:rsid w:val="00E61056"/>
    <w:rsid w:val="00E61D2C"/>
    <w:rsid w:val="00E61FE8"/>
    <w:rsid w:val="00E6211A"/>
    <w:rsid w:val="00E62968"/>
    <w:rsid w:val="00E629CA"/>
    <w:rsid w:val="00E62EB2"/>
    <w:rsid w:val="00E63272"/>
    <w:rsid w:val="00E63A8A"/>
    <w:rsid w:val="00E641B2"/>
    <w:rsid w:val="00E6451B"/>
    <w:rsid w:val="00E649D6"/>
    <w:rsid w:val="00E64A96"/>
    <w:rsid w:val="00E65054"/>
    <w:rsid w:val="00E6508E"/>
    <w:rsid w:val="00E65317"/>
    <w:rsid w:val="00E662AF"/>
    <w:rsid w:val="00E669A4"/>
    <w:rsid w:val="00E66CEF"/>
    <w:rsid w:val="00E67649"/>
    <w:rsid w:val="00E67659"/>
    <w:rsid w:val="00E67B82"/>
    <w:rsid w:val="00E70113"/>
    <w:rsid w:val="00E7044F"/>
    <w:rsid w:val="00E70630"/>
    <w:rsid w:val="00E714F4"/>
    <w:rsid w:val="00E717FE"/>
    <w:rsid w:val="00E72413"/>
    <w:rsid w:val="00E7267C"/>
    <w:rsid w:val="00E730E1"/>
    <w:rsid w:val="00E73E77"/>
    <w:rsid w:val="00E74BA4"/>
    <w:rsid w:val="00E74F51"/>
    <w:rsid w:val="00E756F9"/>
    <w:rsid w:val="00E75F3E"/>
    <w:rsid w:val="00E75FCF"/>
    <w:rsid w:val="00E769EB"/>
    <w:rsid w:val="00E76A52"/>
    <w:rsid w:val="00E76D7C"/>
    <w:rsid w:val="00E772F5"/>
    <w:rsid w:val="00E804D3"/>
    <w:rsid w:val="00E80A8E"/>
    <w:rsid w:val="00E818E0"/>
    <w:rsid w:val="00E8279D"/>
    <w:rsid w:val="00E82958"/>
    <w:rsid w:val="00E82EF1"/>
    <w:rsid w:val="00E82F3E"/>
    <w:rsid w:val="00E833CA"/>
    <w:rsid w:val="00E83866"/>
    <w:rsid w:val="00E839CB"/>
    <w:rsid w:val="00E83A9E"/>
    <w:rsid w:val="00E84A67"/>
    <w:rsid w:val="00E84FF3"/>
    <w:rsid w:val="00E853BF"/>
    <w:rsid w:val="00E853CE"/>
    <w:rsid w:val="00E858CC"/>
    <w:rsid w:val="00E8598D"/>
    <w:rsid w:val="00E85C33"/>
    <w:rsid w:val="00E85D96"/>
    <w:rsid w:val="00E867D9"/>
    <w:rsid w:val="00E869B5"/>
    <w:rsid w:val="00E87162"/>
    <w:rsid w:val="00E87166"/>
    <w:rsid w:val="00E8772A"/>
    <w:rsid w:val="00E902B3"/>
    <w:rsid w:val="00E90880"/>
    <w:rsid w:val="00E90A7E"/>
    <w:rsid w:val="00E90CB2"/>
    <w:rsid w:val="00E91175"/>
    <w:rsid w:val="00E915DC"/>
    <w:rsid w:val="00E91D9D"/>
    <w:rsid w:val="00E91E0E"/>
    <w:rsid w:val="00E929E0"/>
    <w:rsid w:val="00E92F95"/>
    <w:rsid w:val="00E93115"/>
    <w:rsid w:val="00E93520"/>
    <w:rsid w:val="00E938E0"/>
    <w:rsid w:val="00E93AE7"/>
    <w:rsid w:val="00E94674"/>
    <w:rsid w:val="00E94940"/>
    <w:rsid w:val="00E94BC2"/>
    <w:rsid w:val="00E94C23"/>
    <w:rsid w:val="00E94E79"/>
    <w:rsid w:val="00E9502A"/>
    <w:rsid w:val="00E95043"/>
    <w:rsid w:val="00E95EEE"/>
    <w:rsid w:val="00E961E4"/>
    <w:rsid w:val="00E96641"/>
    <w:rsid w:val="00E96884"/>
    <w:rsid w:val="00E96D9B"/>
    <w:rsid w:val="00E96F63"/>
    <w:rsid w:val="00E97744"/>
    <w:rsid w:val="00E97E9B"/>
    <w:rsid w:val="00EA02D6"/>
    <w:rsid w:val="00EA06CF"/>
    <w:rsid w:val="00EA1400"/>
    <w:rsid w:val="00EA2181"/>
    <w:rsid w:val="00EA244A"/>
    <w:rsid w:val="00EA36D4"/>
    <w:rsid w:val="00EA37CE"/>
    <w:rsid w:val="00EA45E9"/>
    <w:rsid w:val="00EA4786"/>
    <w:rsid w:val="00EA4EA0"/>
    <w:rsid w:val="00EA5182"/>
    <w:rsid w:val="00EA53CB"/>
    <w:rsid w:val="00EA57B3"/>
    <w:rsid w:val="00EA5889"/>
    <w:rsid w:val="00EA59BE"/>
    <w:rsid w:val="00EA63C0"/>
    <w:rsid w:val="00EA6748"/>
    <w:rsid w:val="00EA72AE"/>
    <w:rsid w:val="00EB02C2"/>
    <w:rsid w:val="00EB19E6"/>
    <w:rsid w:val="00EB1A0F"/>
    <w:rsid w:val="00EB1F20"/>
    <w:rsid w:val="00EB280D"/>
    <w:rsid w:val="00EB2D7E"/>
    <w:rsid w:val="00EB369E"/>
    <w:rsid w:val="00EB3FFE"/>
    <w:rsid w:val="00EB4134"/>
    <w:rsid w:val="00EB436F"/>
    <w:rsid w:val="00EB461C"/>
    <w:rsid w:val="00EB46B1"/>
    <w:rsid w:val="00EB5210"/>
    <w:rsid w:val="00EB5375"/>
    <w:rsid w:val="00EB68D9"/>
    <w:rsid w:val="00EB6C70"/>
    <w:rsid w:val="00EB710D"/>
    <w:rsid w:val="00EB7484"/>
    <w:rsid w:val="00EB7CD9"/>
    <w:rsid w:val="00EC0272"/>
    <w:rsid w:val="00EC06BA"/>
    <w:rsid w:val="00EC1180"/>
    <w:rsid w:val="00EC11CA"/>
    <w:rsid w:val="00EC12C7"/>
    <w:rsid w:val="00EC1ACE"/>
    <w:rsid w:val="00EC1EB2"/>
    <w:rsid w:val="00EC1F0F"/>
    <w:rsid w:val="00EC2A43"/>
    <w:rsid w:val="00EC2ABB"/>
    <w:rsid w:val="00EC3B94"/>
    <w:rsid w:val="00EC3F61"/>
    <w:rsid w:val="00EC40AE"/>
    <w:rsid w:val="00EC41DC"/>
    <w:rsid w:val="00EC5077"/>
    <w:rsid w:val="00EC5144"/>
    <w:rsid w:val="00EC5D1B"/>
    <w:rsid w:val="00EC636D"/>
    <w:rsid w:val="00EC64E4"/>
    <w:rsid w:val="00EC6566"/>
    <w:rsid w:val="00EC67B9"/>
    <w:rsid w:val="00EC6AA2"/>
    <w:rsid w:val="00EC6BD5"/>
    <w:rsid w:val="00ED026A"/>
    <w:rsid w:val="00ED04E4"/>
    <w:rsid w:val="00ED0596"/>
    <w:rsid w:val="00ED09CB"/>
    <w:rsid w:val="00ED0F8F"/>
    <w:rsid w:val="00ED11EA"/>
    <w:rsid w:val="00ED1611"/>
    <w:rsid w:val="00ED1881"/>
    <w:rsid w:val="00ED1A47"/>
    <w:rsid w:val="00ED233C"/>
    <w:rsid w:val="00ED366B"/>
    <w:rsid w:val="00ED4CE3"/>
    <w:rsid w:val="00ED4F87"/>
    <w:rsid w:val="00ED6018"/>
    <w:rsid w:val="00ED651F"/>
    <w:rsid w:val="00ED7461"/>
    <w:rsid w:val="00ED7C52"/>
    <w:rsid w:val="00EE03A6"/>
    <w:rsid w:val="00EE0BFA"/>
    <w:rsid w:val="00EE0CF2"/>
    <w:rsid w:val="00EE0F1E"/>
    <w:rsid w:val="00EE1BCB"/>
    <w:rsid w:val="00EE1C65"/>
    <w:rsid w:val="00EE1DF4"/>
    <w:rsid w:val="00EE2584"/>
    <w:rsid w:val="00EE2DBB"/>
    <w:rsid w:val="00EE302F"/>
    <w:rsid w:val="00EE3521"/>
    <w:rsid w:val="00EE35E8"/>
    <w:rsid w:val="00EE36F4"/>
    <w:rsid w:val="00EE3EDA"/>
    <w:rsid w:val="00EE5040"/>
    <w:rsid w:val="00EE5242"/>
    <w:rsid w:val="00EE586E"/>
    <w:rsid w:val="00EE6238"/>
    <w:rsid w:val="00EE690D"/>
    <w:rsid w:val="00EE6A59"/>
    <w:rsid w:val="00EE7122"/>
    <w:rsid w:val="00EE72C4"/>
    <w:rsid w:val="00EE76AB"/>
    <w:rsid w:val="00EE7C5C"/>
    <w:rsid w:val="00EF06AD"/>
    <w:rsid w:val="00EF0CF7"/>
    <w:rsid w:val="00EF17F5"/>
    <w:rsid w:val="00EF188C"/>
    <w:rsid w:val="00EF1F74"/>
    <w:rsid w:val="00EF2895"/>
    <w:rsid w:val="00EF2FF3"/>
    <w:rsid w:val="00EF3C43"/>
    <w:rsid w:val="00EF3C50"/>
    <w:rsid w:val="00EF3EDD"/>
    <w:rsid w:val="00EF488D"/>
    <w:rsid w:val="00EF51B6"/>
    <w:rsid w:val="00EF5ABB"/>
    <w:rsid w:val="00EF6BD7"/>
    <w:rsid w:val="00EF7083"/>
    <w:rsid w:val="00EF70AE"/>
    <w:rsid w:val="00EF72AF"/>
    <w:rsid w:val="00EF7343"/>
    <w:rsid w:val="00EF76A0"/>
    <w:rsid w:val="00EF76AE"/>
    <w:rsid w:val="00EF7C91"/>
    <w:rsid w:val="00EF7E9F"/>
    <w:rsid w:val="00F0059E"/>
    <w:rsid w:val="00F00A22"/>
    <w:rsid w:val="00F0102D"/>
    <w:rsid w:val="00F010D4"/>
    <w:rsid w:val="00F0169E"/>
    <w:rsid w:val="00F018C8"/>
    <w:rsid w:val="00F01C43"/>
    <w:rsid w:val="00F02841"/>
    <w:rsid w:val="00F02F2A"/>
    <w:rsid w:val="00F031DE"/>
    <w:rsid w:val="00F033B5"/>
    <w:rsid w:val="00F03AD9"/>
    <w:rsid w:val="00F03B5C"/>
    <w:rsid w:val="00F03E97"/>
    <w:rsid w:val="00F03F59"/>
    <w:rsid w:val="00F04156"/>
    <w:rsid w:val="00F04429"/>
    <w:rsid w:val="00F045D9"/>
    <w:rsid w:val="00F04A10"/>
    <w:rsid w:val="00F04E57"/>
    <w:rsid w:val="00F0515F"/>
    <w:rsid w:val="00F056DF"/>
    <w:rsid w:val="00F06733"/>
    <w:rsid w:val="00F0688C"/>
    <w:rsid w:val="00F0714C"/>
    <w:rsid w:val="00F078F2"/>
    <w:rsid w:val="00F0793C"/>
    <w:rsid w:val="00F105D7"/>
    <w:rsid w:val="00F10ED7"/>
    <w:rsid w:val="00F111AB"/>
    <w:rsid w:val="00F118C5"/>
    <w:rsid w:val="00F1205A"/>
    <w:rsid w:val="00F1296A"/>
    <w:rsid w:val="00F12AD2"/>
    <w:rsid w:val="00F12D03"/>
    <w:rsid w:val="00F12DB1"/>
    <w:rsid w:val="00F12F75"/>
    <w:rsid w:val="00F134C2"/>
    <w:rsid w:val="00F13737"/>
    <w:rsid w:val="00F13FEB"/>
    <w:rsid w:val="00F1411F"/>
    <w:rsid w:val="00F14438"/>
    <w:rsid w:val="00F14755"/>
    <w:rsid w:val="00F14D29"/>
    <w:rsid w:val="00F15468"/>
    <w:rsid w:val="00F16B80"/>
    <w:rsid w:val="00F16FBA"/>
    <w:rsid w:val="00F17009"/>
    <w:rsid w:val="00F1739A"/>
    <w:rsid w:val="00F174AA"/>
    <w:rsid w:val="00F17E39"/>
    <w:rsid w:val="00F17F5C"/>
    <w:rsid w:val="00F223B0"/>
    <w:rsid w:val="00F22893"/>
    <w:rsid w:val="00F229ED"/>
    <w:rsid w:val="00F22D3F"/>
    <w:rsid w:val="00F22D4E"/>
    <w:rsid w:val="00F23485"/>
    <w:rsid w:val="00F23712"/>
    <w:rsid w:val="00F239B2"/>
    <w:rsid w:val="00F256A8"/>
    <w:rsid w:val="00F25C5D"/>
    <w:rsid w:val="00F26411"/>
    <w:rsid w:val="00F265A9"/>
    <w:rsid w:val="00F267DD"/>
    <w:rsid w:val="00F3049A"/>
    <w:rsid w:val="00F3087E"/>
    <w:rsid w:val="00F30A62"/>
    <w:rsid w:val="00F3188E"/>
    <w:rsid w:val="00F31DEC"/>
    <w:rsid w:val="00F321D6"/>
    <w:rsid w:val="00F321F6"/>
    <w:rsid w:val="00F3228E"/>
    <w:rsid w:val="00F32847"/>
    <w:rsid w:val="00F32CCA"/>
    <w:rsid w:val="00F330C0"/>
    <w:rsid w:val="00F33682"/>
    <w:rsid w:val="00F336D4"/>
    <w:rsid w:val="00F34C35"/>
    <w:rsid w:val="00F34E4C"/>
    <w:rsid w:val="00F34E81"/>
    <w:rsid w:val="00F35040"/>
    <w:rsid w:val="00F3543D"/>
    <w:rsid w:val="00F36989"/>
    <w:rsid w:val="00F37480"/>
    <w:rsid w:val="00F40CEE"/>
    <w:rsid w:val="00F4140B"/>
    <w:rsid w:val="00F41612"/>
    <w:rsid w:val="00F42131"/>
    <w:rsid w:val="00F43088"/>
    <w:rsid w:val="00F434EA"/>
    <w:rsid w:val="00F43966"/>
    <w:rsid w:val="00F43DB3"/>
    <w:rsid w:val="00F44C86"/>
    <w:rsid w:val="00F44EFA"/>
    <w:rsid w:val="00F45779"/>
    <w:rsid w:val="00F45A28"/>
    <w:rsid w:val="00F45BB1"/>
    <w:rsid w:val="00F46281"/>
    <w:rsid w:val="00F46B06"/>
    <w:rsid w:val="00F47427"/>
    <w:rsid w:val="00F50C5F"/>
    <w:rsid w:val="00F51507"/>
    <w:rsid w:val="00F51880"/>
    <w:rsid w:val="00F51BDE"/>
    <w:rsid w:val="00F52500"/>
    <w:rsid w:val="00F52F72"/>
    <w:rsid w:val="00F534A1"/>
    <w:rsid w:val="00F53822"/>
    <w:rsid w:val="00F53CA4"/>
    <w:rsid w:val="00F53DAF"/>
    <w:rsid w:val="00F540DD"/>
    <w:rsid w:val="00F544D2"/>
    <w:rsid w:val="00F544EA"/>
    <w:rsid w:val="00F5523A"/>
    <w:rsid w:val="00F55351"/>
    <w:rsid w:val="00F554CF"/>
    <w:rsid w:val="00F557F0"/>
    <w:rsid w:val="00F55E41"/>
    <w:rsid w:val="00F56635"/>
    <w:rsid w:val="00F56B75"/>
    <w:rsid w:val="00F571A9"/>
    <w:rsid w:val="00F57544"/>
    <w:rsid w:val="00F5763B"/>
    <w:rsid w:val="00F601BF"/>
    <w:rsid w:val="00F60424"/>
    <w:rsid w:val="00F605F0"/>
    <w:rsid w:val="00F60BE8"/>
    <w:rsid w:val="00F61004"/>
    <w:rsid w:val="00F61695"/>
    <w:rsid w:val="00F617C6"/>
    <w:rsid w:val="00F61C0B"/>
    <w:rsid w:val="00F61F4C"/>
    <w:rsid w:val="00F61FD5"/>
    <w:rsid w:val="00F629E1"/>
    <w:rsid w:val="00F632D5"/>
    <w:rsid w:val="00F636AD"/>
    <w:rsid w:val="00F63F29"/>
    <w:rsid w:val="00F64522"/>
    <w:rsid w:val="00F65DA8"/>
    <w:rsid w:val="00F66417"/>
    <w:rsid w:val="00F666A6"/>
    <w:rsid w:val="00F6687B"/>
    <w:rsid w:val="00F66924"/>
    <w:rsid w:val="00F67A74"/>
    <w:rsid w:val="00F67DF1"/>
    <w:rsid w:val="00F70202"/>
    <w:rsid w:val="00F703B9"/>
    <w:rsid w:val="00F713AC"/>
    <w:rsid w:val="00F72C3A"/>
    <w:rsid w:val="00F73B01"/>
    <w:rsid w:val="00F740EC"/>
    <w:rsid w:val="00F7472B"/>
    <w:rsid w:val="00F75768"/>
    <w:rsid w:val="00F75E23"/>
    <w:rsid w:val="00F76274"/>
    <w:rsid w:val="00F76398"/>
    <w:rsid w:val="00F76FD3"/>
    <w:rsid w:val="00F7714A"/>
    <w:rsid w:val="00F77592"/>
    <w:rsid w:val="00F7782F"/>
    <w:rsid w:val="00F800FF"/>
    <w:rsid w:val="00F80259"/>
    <w:rsid w:val="00F80E03"/>
    <w:rsid w:val="00F81259"/>
    <w:rsid w:val="00F812BF"/>
    <w:rsid w:val="00F818F7"/>
    <w:rsid w:val="00F81D04"/>
    <w:rsid w:val="00F82649"/>
    <w:rsid w:val="00F82793"/>
    <w:rsid w:val="00F82806"/>
    <w:rsid w:val="00F82997"/>
    <w:rsid w:val="00F829A8"/>
    <w:rsid w:val="00F82CB4"/>
    <w:rsid w:val="00F833E6"/>
    <w:rsid w:val="00F839E1"/>
    <w:rsid w:val="00F8448B"/>
    <w:rsid w:val="00F845BA"/>
    <w:rsid w:val="00F8489C"/>
    <w:rsid w:val="00F84930"/>
    <w:rsid w:val="00F84AC0"/>
    <w:rsid w:val="00F84BE6"/>
    <w:rsid w:val="00F86B6B"/>
    <w:rsid w:val="00F87082"/>
    <w:rsid w:val="00F870C4"/>
    <w:rsid w:val="00F871A9"/>
    <w:rsid w:val="00F8753E"/>
    <w:rsid w:val="00F875D3"/>
    <w:rsid w:val="00F87C93"/>
    <w:rsid w:val="00F906E9"/>
    <w:rsid w:val="00F9091F"/>
    <w:rsid w:val="00F90A10"/>
    <w:rsid w:val="00F91DE8"/>
    <w:rsid w:val="00F92A70"/>
    <w:rsid w:val="00F92E23"/>
    <w:rsid w:val="00F92F5A"/>
    <w:rsid w:val="00F93554"/>
    <w:rsid w:val="00F93E90"/>
    <w:rsid w:val="00F94511"/>
    <w:rsid w:val="00F9471C"/>
    <w:rsid w:val="00F94ED3"/>
    <w:rsid w:val="00F953DF"/>
    <w:rsid w:val="00F95689"/>
    <w:rsid w:val="00F95AAD"/>
    <w:rsid w:val="00F95EDF"/>
    <w:rsid w:val="00F95F64"/>
    <w:rsid w:val="00F96876"/>
    <w:rsid w:val="00F968A4"/>
    <w:rsid w:val="00F969A9"/>
    <w:rsid w:val="00F96DAE"/>
    <w:rsid w:val="00F97621"/>
    <w:rsid w:val="00F978FD"/>
    <w:rsid w:val="00F97AFA"/>
    <w:rsid w:val="00F97BBB"/>
    <w:rsid w:val="00F97F77"/>
    <w:rsid w:val="00FA02B6"/>
    <w:rsid w:val="00FA08BB"/>
    <w:rsid w:val="00FA26AE"/>
    <w:rsid w:val="00FA2EE1"/>
    <w:rsid w:val="00FA3311"/>
    <w:rsid w:val="00FA3DF2"/>
    <w:rsid w:val="00FA4C08"/>
    <w:rsid w:val="00FA4CF1"/>
    <w:rsid w:val="00FA5778"/>
    <w:rsid w:val="00FA7528"/>
    <w:rsid w:val="00FA7AE4"/>
    <w:rsid w:val="00FA7F68"/>
    <w:rsid w:val="00FB0C05"/>
    <w:rsid w:val="00FB1836"/>
    <w:rsid w:val="00FB24A9"/>
    <w:rsid w:val="00FB27DE"/>
    <w:rsid w:val="00FB2C1E"/>
    <w:rsid w:val="00FB3166"/>
    <w:rsid w:val="00FB34A9"/>
    <w:rsid w:val="00FB378B"/>
    <w:rsid w:val="00FB4008"/>
    <w:rsid w:val="00FB4CCF"/>
    <w:rsid w:val="00FB6095"/>
    <w:rsid w:val="00FB6960"/>
    <w:rsid w:val="00FB7890"/>
    <w:rsid w:val="00FC037B"/>
    <w:rsid w:val="00FC0D1A"/>
    <w:rsid w:val="00FC1AE8"/>
    <w:rsid w:val="00FC2146"/>
    <w:rsid w:val="00FC27AC"/>
    <w:rsid w:val="00FC2832"/>
    <w:rsid w:val="00FC2B13"/>
    <w:rsid w:val="00FC2F0B"/>
    <w:rsid w:val="00FC2FB8"/>
    <w:rsid w:val="00FC45DD"/>
    <w:rsid w:val="00FC4A0C"/>
    <w:rsid w:val="00FC4C4D"/>
    <w:rsid w:val="00FC4F8D"/>
    <w:rsid w:val="00FC5C3E"/>
    <w:rsid w:val="00FC6087"/>
    <w:rsid w:val="00FC6243"/>
    <w:rsid w:val="00FC6BCB"/>
    <w:rsid w:val="00FC6E66"/>
    <w:rsid w:val="00FC7477"/>
    <w:rsid w:val="00FC791A"/>
    <w:rsid w:val="00FC7EAD"/>
    <w:rsid w:val="00FD0661"/>
    <w:rsid w:val="00FD0B21"/>
    <w:rsid w:val="00FD0E5C"/>
    <w:rsid w:val="00FD172A"/>
    <w:rsid w:val="00FD1A7C"/>
    <w:rsid w:val="00FD214D"/>
    <w:rsid w:val="00FD2AB6"/>
    <w:rsid w:val="00FD5242"/>
    <w:rsid w:val="00FD54B3"/>
    <w:rsid w:val="00FD5978"/>
    <w:rsid w:val="00FD5BFF"/>
    <w:rsid w:val="00FD65DA"/>
    <w:rsid w:val="00FD71F1"/>
    <w:rsid w:val="00FD78D0"/>
    <w:rsid w:val="00FD7F2C"/>
    <w:rsid w:val="00FE01DE"/>
    <w:rsid w:val="00FE0A9F"/>
    <w:rsid w:val="00FE0AC9"/>
    <w:rsid w:val="00FE0DDC"/>
    <w:rsid w:val="00FE1083"/>
    <w:rsid w:val="00FE119C"/>
    <w:rsid w:val="00FE1579"/>
    <w:rsid w:val="00FE177D"/>
    <w:rsid w:val="00FE1F9F"/>
    <w:rsid w:val="00FE3881"/>
    <w:rsid w:val="00FE39B8"/>
    <w:rsid w:val="00FE3DC5"/>
    <w:rsid w:val="00FE3DFE"/>
    <w:rsid w:val="00FE46CC"/>
    <w:rsid w:val="00FE5037"/>
    <w:rsid w:val="00FE54EE"/>
    <w:rsid w:val="00FE5FC8"/>
    <w:rsid w:val="00FE6AAC"/>
    <w:rsid w:val="00FE7024"/>
    <w:rsid w:val="00FE72A3"/>
    <w:rsid w:val="00FE7392"/>
    <w:rsid w:val="00FE79DF"/>
    <w:rsid w:val="00FE7F5E"/>
    <w:rsid w:val="00FF095C"/>
    <w:rsid w:val="00FF0FB4"/>
    <w:rsid w:val="00FF15BF"/>
    <w:rsid w:val="00FF20A3"/>
    <w:rsid w:val="00FF214A"/>
    <w:rsid w:val="00FF251A"/>
    <w:rsid w:val="00FF3A53"/>
    <w:rsid w:val="00FF3BAE"/>
    <w:rsid w:val="00FF3C93"/>
    <w:rsid w:val="00FF3EDF"/>
    <w:rsid w:val="00FF40A6"/>
    <w:rsid w:val="00FF478B"/>
    <w:rsid w:val="00FF53CB"/>
    <w:rsid w:val="00FF57F3"/>
    <w:rsid w:val="00FF5958"/>
    <w:rsid w:val="00FF5F2F"/>
    <w:rsid w:val="00FF75DF"/>
    <w:rsid w:val="00FF7810"/>
    <w:rsid w:val="00FF78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2442E"/>
    <w:pPr>
      <w:spacing w:after="240" w:line="360" w:lineRule="atLeast"/>
    </w:pPr>
    <w:rPr>
      <w:rFonts w:ascii="Trebuchet MS" w:hAnsi="Trebuchet MS" w:cs="Trebuchet MS"/>
      <w:lang w:eastAsia="en-GB"/>
    </w:rPr>
  </w:style>
  <w:style w:type="paragraph" w:styleId="Heading1">
    <w:name w:val="heading 1"/>
    <w:aliases w:val="xxx Heading 1,Naslov 1"/>
    <w:basedOn w:val="BDOHeadingOne"/>
    <w:next w:val="Normal"/>
    <w:link w:val="Heading1Char"/>
    <w:uiPriority w:val="99"/>
    <w:qFormat/>
    <w:rsid w:val="00302048"/>
    <w:pPr>
      <w:numPr>
        <w:numId w:val="0"/>
      </w:numPr>
      <w:spacing w:before="120"/>
    </w:pPr>
    <w:rPr>
      <w:sz w:val="24"/>
      <w:szCs w:val="24"/>
      <w:lang w:val="sl-SI"/>
    </w:rPr>
  </w:style>
  <w:style w:type="paragraph" w:styleId="Heading2">
    <w:name w:val="heading 2"/>
    <w:aliases w:val="xxx Heading 2,Naslov 2"/>
    <w:basedOn w:val="BDOHeadingTwo"/>
    <w:next w:val="Normal"/>
    <w:link w:val="Heading2Char"/>
    <w:uiPriority w:val="99"/>
    <w:qFormat/>
    <w:rsid w:val="001F2224"/>
    <w:pPr>
      <w:spacing w:before="240" w:line="240" w:lineRule="exact"/>
      <w:ind w:left="0"/>
    </w:pPr>
    <w:rPr>
      <w:color w:val="786860"/>
      <w:lang w:val="sl-SI"/>
    </w:rPr>
  </w:style>
  <w:style w:type="paragraph" w:styleId="Heading3">
    <w:name w:val="heading 3"/>
    <w:aliases w:val="xxx Heading 3,Naslov 3,3 nivo,H3,Heading 3(left),Heading 3-i,h3 sub heading,C Sub-Sub/Italic,13 Sub-Sub/Italic,h3"/>
    <w:basedOn w:val="Normal"/>
    <w:next w:val="Normal"/>
    <w:link w:val="Heading3Char"/>
    <w:uiPriority w:val="99"/>
    <w:qFormat/>
    <w:rsid w:val="00302048"/>
    <w:pPr>
      <w:keepNext/>
      <w:numPr>
        <w:ilvl w:val="2"/>
        <w:numId w:val="5"/>
      </w:numPr>
      <w:spacing w:before="240"/>
      <w:ind w:left="0" w:firstLine="0"/>
      <w:outlineLvl w:val="2"/>
    </w:pPr>
    <w:rPr>
      <w:i/>
      <w:iCs/>
      <w:color w:val="786860"/>
      <w:sz w:val="20"/>
      <w:szCs w:val="20"/>
      <w:lang w:val="en-GB"/>
    </w:rPr>
  </w:style>
  <w:style w:type="paragraph" w:styleId="Heading4">
    <w:name w:val="heading 4"/>
    <w:basedOn w:val="Normal"/>
    <w:next w:val="Normal"/>
    <w:link w:val="Heading4Char"/>
    <w:uiPriority w:val="99"/>
    <w:qFormat/>
    <w:rsid w:val="00CD06B6"/>
    <w:pPr>
      <w:keepNext/>
      <w:numPr>
        <w:ilvl w:val="3"/>
        <w:numId w:val="1"/>
      </w:numPr>
      <w:tabs>
        <w:tab w:val="clear" w:pos="1492"/>
        <w:tab w:val="num" w:pos="864"/>
      </w:tabs>
      <w:spacing w:before="240" w:after="60"/>
      <w:ind w:left="864" w:hanging="144"/>
      <w:outlineLvl w:val="3"/>
    </w:pPr>
    <w:rPr>
      <w:b/>
      <w:bCs/>
      <w:sz w:val="28"/>
      <w:szCs w:val="28"/>
      <w:lang w:val="en-GB"/>
    </w:rPr>
  </w:style>
  <w:style w:type="paragraph" w:styleId="Heading5">
    <w:name w:val="heading 5"/>
    <w:basedOn w:val="Normal"/>
    <w:next w:val="Normal"/>
    <w:link w:val="Heading5Char"/>
    <w:uiPriority w:val="99"/>
    <w:qFormat/>
    <w:rsid w:val="00CD06B6"/>
    <w:pPr>
      <w:numPr>
        <w:ilvl w:val="4"/>
        <w:numId w:val="1"/>
      </w:numPr>
      <w:tabs>
        <w:tab w:val="clear" w:pos="1492"/>
        <w:tab w:val="num" w:pos="1008"/>
      </w:tabs>
      <w:spacing w:before="240" w:after="60"/>
      <w:ind w:left="1008" w:hanging="432"/>
      <w:outlineLvl w:val="4"/>
    </w:pPr>
    <w:rPr>
      <w:b/>
      <w:bCs/>
      <w:i/>
      <w:iCs/>
      <w:sz w:val="26"/>
      <w:szCs w:val="26"/>
      <w:lang w:val="en-GB"/>
    </w:rPr>
  </w:style>
  <w:style w:type="paragraph" w:styleId="Heading6">
    <w:name w:val="heading 6"/>
    <w:basedOn w:val="Normal"/>
    <w:next w:val="Normal"/>
    <w:link w:val="Heading6Char"/>
    <w:uiPriority w:val="99"/>
    <w:qFormat/>
    <w:rsid w:val="00CD06B6"/>
    <w:pPr>
      <w:numPr>
        <w:ilvl w:val="5"/>
        <w:numId w:val="1"/>
      </w:numPr>
      <w:tabs>
        <w:tab w:val="clear" w:pos="1492"/>
        <w:tab w:val="num" w:pos="1152"/>
      </w:tabs>
      <w:spacing w:before="240" w:after="60"/>
      <w:ind w:left="1152" w:hanging="432"/>
      <w:outlineLvl w:val="5"/>
    </w:pPr>
    <w:rPr>
      <w:b/>
      <w:bCs/>
      <w:lang w:val="en-GB"/>
    </w:rPr>
  </w:style>
  <w:style w:type="paragraph" w:styleId="Heading7">
    <w:name w:val="heading 7"/>
    <w:basedOn w:val="Normal"/>
    <w:next w:val="Normal"/>
    <w:link w:val="Heading7Char"/>
    <w:uiPriority w:val="99"/>
    <w:qFormat/>
    <w:rsid w:val="00CD06B6"/>
    <w:pPr>
      <w:numPr>
        <w:ilvl w:val="6"/>
        <w:numId w:val="1"/>
      </w:numPr>
      <w:tabs>
        <w:tab w:val="clear" w:pos="1492"/>
        <w:tab w:val="num" w:pos="1296"/>
      </w:tabs>
      <w:spacing w:before="240" w:after="60"/>
      <w:ind w:left="1296" w:hanging="288"/>
      <w:outlineLvl w:val="6"/>
    </w:pPr>
    <w:rPr>
      <w:sz w:val="24"/>
      <w:szCs w:val="24"/>
      <w:lang w:val="en-GB"/>
    </w:rPr>
  </w:style>
  <w:style w:type="paragraph" w:styleId="Heading8">
    <w:name w:val="heading 8"/>
    <w:basedOn w:val="Normal"/>
    <w:next w:val="Normal"/>
    <w:link w:val="Heading8Char"/>
    <w:uiPriority w:val="99"/>
    <w:qFormat/>
    <w:rsid w:val="00CD06B6"/>
    <w:pPr>
      <w:numPr>
        <w:ilvl w:val="7"/>
        <w:numId w:val="1"/>
      </w:numPr>
      <w:tabs>
        <w:tab w:val="clear" w:pos="1492"/>
        <w:tab w:val="num" w:pos="1440"/>
      </w:tabs>
      <w:spacing w:before="240" w:after="60"/>
      <w:ind w:left="1440" w:hanging="432"/>
      <w:outlineLvl w:val="7"/>
    </w:pPr>
    <w:rPr>
      <w:i/>
      <w:iCs/>
      <w:sz w:val="24"/>
      <w:szCs w:val="24"/>
      <w:lang w:val="en-GB"/>
    </w:rPr>
  </w:style>
  <w:style w:type="paragraph" w:styleId="Heading9">
    <w:name w:val="heading 9"/>
    <w:basedOn w:val="Normal"/>
    <w:next w:val="Normal"/>
    <w:link w:val="Heading9Char"/>
    <w:uiPriority w:val="99"/>
    <w:qFormat/>
    <w:rsid w:val="00CD06B6"/>
    <w:pPr>
      <w:numPr>
        <w:ilvl w:val="8"/>
        <w:numId w:val="3"/>
      </w:numPr>
      <w:tabs>
        <w:tab w:val="clear" w:pos="1492"/>
        <w:tab w:val="num" w:pos="1584"/>
      </w:tabs>
      <w:spacing w:before="240" w:after="60"/>
      <w:ind w:left="1584" w:hanging="144"/>
      <w:outlineLvl w:val="8"/>
    </w:pPr>
    <w:rPr>
      <w:rFonts w:ascii="Arial" w:hAnsi="Arial" w:cs="Arial"/>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xx Heading 1 Char,Naslov 1 Char"/>
    <w:basedOn w:val="DefaultParagraphFont"/>
    <w:link w:val="Heading1"/>
    <w:uiPriority w:val="99"/>
    <w:locked/>
    <w:rsid w:val="00265AC2"/>
    <w:rPr>
      <w:rFonts w:ascii="Trebuchet MS" w:hAnsi="Trebuchet MS" w:cs="Trebuchet MS"/>
      <w:b/>
      <w:bCs/>
      <w:color w:val="ED1A3B"/>
      <w:sz w:val="24"/>
      <w:szCs w:val="24"/>
      <w:lang w:val="sl-SI" w:eastAsia="en-GB"/>
    </w:rPr>
  </w:style>
  <w:style w:type="character" w:customStyle="1" w:styleId="Heading2Char">
    <w:name w:val="Heading 2 Char"/>
    <w:aliases w:val="xxx Heading 2 Char,Naslov 2 Char"/>
    <w:basedOn w:val="DefaultParagraphFont"/>
    <w:link w:val="Heading2"/>
    <w:uiPriority w:val="99"/>
    <w:locked/>
    <w:rsid w:val="00265AC2"/>
    <w:rPr>
      <w:rFonts w:ascii="Trebuchet MS" w:hAnsi="Trebuchet MS" w:cs="Trebuchet MS"/>
      <w:b/>
      <w:bCs/>
      <w:color w:val="786860"/>
      <w:sz w:val="24"/>
      <w:szCs w:val="24"/>
      <w:lang w:val="sl-SI" w:eastAsia="en-GB"/>
    </w:rPr>
  </w:style>
  <w:style w:type="character" w:customStyle="1" w:styleId="Heading3Char">
    <w:name w:val="Heading 3 Char"/>
    <w:aliases w:val="xxx Heading 3 Char,Naslov 3 Char,3 nivo Char,H3 Char,Heading 3(left) Char,Heading 3-i Char,h3 sub heading Char,C Sub-Sub/Italic Char,13 Sub-Sub/Italic Char,h3 Char"/>
    <w:basedOn w:val="DefaultParagraphFont"/>
    <w:link w:val="Heading3"/>
    <w:uiPriority w:val="99"/>
    <w:locked/>
    <w:rsid w:val="00265AC2"/>
    <w:rPr>
      <w:rFonts w:ascii="Trebuchet MS" w:hAnsi="Trebuchet MS" w:cs="Trebuchet MS"/>
      <w:i/>
      <w:iCs/>
      <w:color w:val="786860"/>
      <w:sz w:val="20"/>
      <w:szCs w:val="20"/>
      <w:lang w:val="en-GB" w:eastAsia="en-GB"/>
    </w:rPr>
  </w:style>
  <w:style w:type="character" w:customStyle="1" w:styleId="Heading4Char">
    <w:name w:val="Heading 4 Char"/>
    <w:basedOn w:val="DefaultParagraphFont"/>
    <w:link w:val="Heading4"/>
    <w:uiPriority w:val="99"/>
    <w:locked/>
    <w:rsid w:val="00CD06B6"/>
    <w:rPr>
      <w:rFonts w:ascii="Trebuchet MS" w:hAnsi="Trebuchet MS" w:cs="Trebuchet MS"/>
      <w:b/>
      <w:bCs/>
      <w:sz w:val="28"/>
      <w:szCs w:val="28"/>
      <w:lang w:val="en-GB" w:eastAsia="en-GB"/>
    </w:rPr>
  </w:style>
  <w:style w:type="character" w:customStyle="1" w:styleId="Heading5Char">
    <w:name w:val="Heading 5 Char"/>
    <w:basedOn w:val="DefaultParagraphFont"/>
    <w:link w:val="Heading5"/>
    <w:uiPriority w:val="99"/>
    <w:locked/>
    <w:rsid w:val="00CD06B6"/>
    <w:rPr>
      <w:rFonts w:ascii="Trebuchet MS" w:hAnsi="Trebuchet MS" w:cs="Trebuchet MS"/>
      <w:b/>
      <w:bCs/>
      <w:i/>
      <w:iCs/>
      <w:sz w:val="26"/>
      <w:szCs w:val="26"/>
      <w:lang w:val="en-GB" w:eastAsia="en-GB"/>
    </w:rPr>
  </w:style>
  <w:style w:type="character" w:customStyle="1" w:styleId="Heading6Char">
    <w:name w:val="Heading 6 Char"/>
    <w:basedOn w:val="DefaultParagraphFont"/>
    <w:link w:val="Heading6"/>
    <w:uiPriority w:val="99"/>
    <w:locked/>
    <w:rsid w:val="00CD06B6"/>
    <w:rPr>
      <w:rFonts w:ascii="Trebuchet MS" w:hAnsi="Trebuchet MS" w:cs="Trebuchet MS"/>
      <w:b/>
      <w:bCs/>
      <w:sz w:val="22"/>
      <w:szCs w:val="22"/>
      <w:lang w:val="en-GB" w:eastAsia="en-GB"/>
    </w:rPr>
  </w:style>
  <w:style w:type="character" w:customStyle="1" w:styleId="Heading7Char">
    <w:name w:val="Heading 7 Char"/>
    <w:basedOn w:val="DefaultParagraphFont"/>
    <w:link w:val="Heading7"/>
    <w:uiPriority w:val="99"/>
    <w:locked/>
    <w:rsid w:val="00CD06B6"/>
    <w:rPr>
      <w:rFonts w:ascii="Trebuchet MS" w:hAnsi="Trebuchet MS" w:cs="Trebuchet MS"/>
      <w:sz w:val="24"/>
      <w:szCs w:val="24"/>
      <w:lang w:val="en-GB" w:eastAsia="en-GB"/>
    </w:rPr>
  </w:style>
  <w:style w:type="character" w:customStyle="1" w:styleId="Heading8Char">
    <w:name w:val="Heading 8 Char"/>
    <w:basedOn w:val="DefaultParagraphFont"/>
    <w:link w:val="Heading8"/>
    <w:uiPriority w:val="99"/>
    <w:locked/>
    <w:rsid w:val="00CD06B6"/>
    <w:rPr>
      <w:rFonts w:ascii="Trebuchet MS" w:hAnsi="Trebuchet MS" w:cs="Trebuchet MS"/>
      <w:i/>
      <w:iCs/>
      <w:sz w:val="24"/>
      <w:szCs w:val="24"/>
      <w:lang w:val="en-GB" w:eastAsia="en-GB"/>
    </w:rPr>
  </w:style>
  <w:style w:type="character" w:customStyle="1" w:styleId="Heading9Char">
    <w:name w:val="Heading 9 Char"/>
    <w:basedOn w:val="DefaultParagraphFont"/>
    <w:link w:val="Heading9"/>
    <w:uiPriority w:val="99"/>
    <w:locked/>
    <w:rsid w:val="00CD06B6"/>
    <w:rPr>
      <w:rFonts w:ascii="Arial" w:hAnsi="Arial" w:cs="Arial"/>
      <w:sz w:val="22"/>
      <w:szCs w:val="22"/>
      <w:lang w:val="en-GB" w:eastAsia="en-GB"/>
    </w:rPr>
  </w:style>
  <w:style w:type="paragraph" w:styleId="Caption">
    <w:name w:val="caption"/>
    <w:aliases w:val="BDO Caption"/>
    <w:basedOn w:val="Normal"/>
    <w:next w:val="Normal"/>
    <w:autoRedefine/>
    <w:uiPriority w:val="99"/>
    <w:qFormat/>
    <w:rsid w:val="00536008"/>
    <w:pPr>
      <w:keepNext/>
      <w:spacing w:after="120"/>
      <w:jc w:val="both"/>
    </w:pPr>
    <w:rPr>
      <w:lang w:val="sr-Latn-CS"/>
    </w:rPr>
  </w:style>
  <w:style w:type="paragraph" w:styleId="NoSpacing">
    <w:name w:val="No Spacing"/>
    <w:link w:val="NoSpacingChar"/>
    <w:uiPriority w:val="99"/>
    <w:qFormat/>
    <w:rsid w:val="00CD06B6"/>
    <w:rPr>
      <w:rFonts w:ascii="Calibri" w:hAnsi="Calibri" w:cs="Calibri"/>
    </w:rPr>
  </w:style>
  <w:style w:type="character" w:customStyle="1" w:styleId="NoSpacingChar">
    <w:name w:val="No Spacing Char"/>
    <w:link w:val="NoSpacing"/>
    <w:uiPriority w:val="99"/>
    <w:locked/>
    <w:rsid w:val="00CD06B6"/>
    <w:rPr>
      <w:rFonts w:ascii="Calibri" w:hAnsi="Calibri" w:cs="Calibri"/>
      <w:sz w:val="22"/>
      <w:szCs w:val="22"/>
      <w:lang w:val="en-US" w:eastAsia="en-US"/>
    </w:rPr>
  </w:style>
  <w:style w:type="paragraph" w:styleId="ListParagraph">
    <w:name w:val="List Paragraph"/>
    <w:basedOn w:val="Normal"/>
    <w:uiPriority w:val="99"/>
    <w:qFormat/>
    <w:rsid w:val="00CD06B6"/>
    <w:pPr>
      <w:ind w:left="720"/>
    </w:pPr>
    <w:rPr>
      <w:rFonts w:ascii="CG Times" w:hAnsi="CG Times" w:cs="CG Times"/>
      <w:kern w:val="2"/>
      <w:sz w:val="24"/>
      <w:szCs w:val="24"/>
      <w:lang w:eastAsia="en-US"/>
    </w:rPr>
  </w:style>
  <w:style w:type="paragraph" w:customStyle="1" w:styleId="BDONormal">
    <w:name w:val="BDO_Normal"/>
    <w:link w:val="BDONormalChar"/>
    <w:uiPriority w:val="99"/>
    <w:rsid w:val="00CD06B6"/>
    <w:pPr>
      <w:spacing w:after="240" w:line="360" w:lineRule="atLeast"/>
    </w:pPr>
    <w:rPr>
      <w:rFonts w:ascii="Trebuchet MS" w:hAnsi="Trebuchet MS" w:cs="Trebuchet MS"/>
      <w:sz w:val="24"/>
      <w:szCs w:val="24"/>
      <w:lang w:eastAsia="en-GB"/>
    </w:rPr>
  </w:style>
  <w:style w:type="character" w:customStyle="1" w:styleId="BDONormalChar">
    <w:name w:val="BDO_Normal Char"/>
    <w:link w:val="BDONormal"/>
    <w:uiPriority w:val="99"/>
    <w:locked/>
    <w:rsid w:val="00CD06B6"/>
    <w:rPr>
      <w:rFonts w:ascii="Trebuchet MS" w:hAnsi="Trebuchet MS" w:cs="Trebuchet MS"/>
      <w:sz w:val="24"/>
      <w:szCs w:val="24"/>
      <w:lang w:val="en-US" w:eastAsia="en-GB"/>
    </w:rPr>
  </w:style>
  <w:style w:type="paragraph" w:customStyle="1" w:styleId="BDOHeadingOne">
    <w:name w:val="BDO_Heading One"/>
    <w:basedOn w:val="BDONormal"/>
    <w:uiPriority w:val="99"/>
    <w:rsid w:val="005F0B60"/>
    <w:pPr>
      <w:numPr>
        <w:numId w:val="7"/>
      </w:numPr>
      <w:spacing w:line="360" w:lineRule="exact"/>
      <w:outlineLvl w:val="0"/>
    </w:pPr>
    <w:rPr>
      <w:b/>
      <w:bCs/>
      <w:color w:val="ED1A3B"/>
      <w:sz w:val="28"/>
      <w:szCs w:val="28"/>
      <w:lang w:val="sr-Latn-CS"/>
    </w:rPr>
  </w:style>
  <w:style w:type="paragraph" w:customStyle="1" w:styleId="BDOHeadingTwo">
    <w:name w:val="BDO_Heading Two"/>
    <w:basedOn w:val="BDONormal"/>
    <w:uiPriority w:val="99"/>
    <w:rsid w:val="005F0B60"/>
    <w:pPr>
      <w:ind w:left="540"/>
      <w:outlineLvl w:val="1"/>
    </w:pPr>
    <w:rPr>
      <w:b/>
      <w:bCs/>
    </w:rPr>
  </w:style>
  <w:style w:type="paragraph" w:customStyle="1" w:styleId="BDOBulletOne">
    <w:name w:val="BDO_Bullet One"/>
    <w:basedOn w:val="BDONormal"/>
    <w:link w:val="BDOBulletOneChar"/>
    <w:uiPriority w:val="99"/>
    <w:rsid w:val="00CD06B6"/>
    <w:pPr>
      <w:numPr>
        <w:numId w:val="5"/>
      </w:numPr>
    </w:pPr>
  </w:style>
  <w:style w:type="character" w:customStyle="1" w:styleId="BDOBulletOneChar">
    <w:name w:val="BDO_Bullet One Char"/>
    <w:basedOn w:val="BDONormalChar"/>
    <w:link w:val="BDOBulletOne"/>
    <w:uiPriority w:val="99"/>
    <w:locked/>
    <w:rsid w:val="00CD06B6"/>
  </w:style>
  <w:style w:type="paragraph" w:customStyle="1" w:styleId="BDOBodyText">
    <w:name w:val="BDO_Body Text"/>
    <w:basedOn w:val="BDONormal"/>
    <w:link w:val="BDOBodyTextChar"/>
    <w:uiPriority w:val="99"/>
    <w:rsid w:val="00CD06B6"/>
    <w:pPr>
      <w:spacing w:before="60" w:after="60" w:line="240" w:lineRule="auto"/>
    </w:pPr>
  </w:style>
  <w:style w:type="character" w:customStyle="1" w:styleId="BDOBodyTextChar">
    <w:name w:val="BDO_Body Text Char"/>
    <w:link w:val="BDOBodyText"/>
    <w:uiPriority w:val="99"/>
    <w:locked/>
    <w:rsid w:val="00CD06B6"/>
    <w:rPr>
      <w:rFonts w:ascii="Trebuchet MS" w:hAnsi="Trebuchet MS" w:cs="Trebuchet MS"/>
      <w:sz w:val="24"/>
      <w:szCs w:val="24"/>
      <w:lang w:eastAsia="en-GB"/>
    </w:rPr>
  </w:style>
  <w:style w:type="paragraph" w:customStyle="1" w:styleId="TOC-BVA">
    <w:name w:val="TOC - BVA"/>
    <w:basedOn w:val="Normal"/>
    <w:link w:val="TOC-BVAChar"/>
    <w:uiPriority w:val="99"/>
    <w:rsid w:val="00CD06B6"/>
    <w:pPr>
      <w:spacing w:after="0"/>
    </w:pPr>
    <w:rPr>
      <w:caps/>
      <w:sz w:val="18"/>
      <w:szCs w:val="18"/>
    </w:rPr>
  </w:style>
  <w:style w:type="character" w:customStyle="1" w:styleId="TOC-BVAChar">
    <w:name w:val="TOC - BVA Char"/>
    <w:link w:val="TOC-BVA"/>
    <w:uiPriority w:val="99"/>
    <w:locked/>
    <w:rsid w:val="00CD06B6"/>
    <w:rPr>
      <w:rFonts w:ascii="Trebuchet MS" w:hAnsi="Trebuchet MS" w:cs="Trebuchet MS"/>
      <w:caps/>
      <w:sz w:val="18"/>
      <w:szCs w:val="18"/>
      <w:lang w:eastAsia="en-GB"/>
    </w:rPr>
  </w:style>
  <w:style w:type="paragraph" w:customStyle="1" w:styleId="BDONumbering">
    <w:name w:val="BDO Numbering"/>
    <w:basedOn w:val="BDONormal"/>
    <w:uiPriority w:val="99"/>
    <w:rsid w:val="00CD06B6"/>
    <w:pPr>
      <w:ind w:left="360" w:hanging="360"/>
    </w:pPr>
    <w:rPr>
      <w:lang w:val="sl-SI"/>
    </w:rPr>
  </w:style>
  <w:style w:type="paragraph" w:styleId="Header">
    <w:name w:val="header"/>
    <w:basedOn w:val="Normal"/>
    <w:link w:val="HeaderChar"/>
    <w:uiPriority w:val="99"/>
    <w:rsid w:val="00C800F1"/>
    <w:pPr>
      <w:tabs>
        <w:tab w:val="center" w:pos="4680"/>
        <w:tab w:val="right" w:pos="9360"/>
      </w:tabs>
      <w:spacing w:after="0" w:line="240" w:lineRule="auto"/>
    </w:pPr>
    <w:rPr>
      <w:sz w:val="24"/>
      <w:szCs w:val="24"/>
      <w:lang w:val="en-GB"/>
    </w:rPr>
  </w:style>
  <w:style w:type="character" w:customStyle="1" w:styleId="HeaderChar">
    <w:name w:val="Header Char"/>
    <w:basedOn w:val="DefaultParagraphFont"/>
    <w:link w:val="Header"/>
    <w:uiPriority w:val="99"/>
    <w:locked/>
    <w:rsid w:val="00C800F1"/>
    <w:rPr>
      <w:rFonts w:ascii="Trebuchet MS" w:hAnsi="Trebuchet MS" w:cs="Trebuchet MS"/>
      <w:sz w:val="24"/>
      <w:szCs w:val="24"/>
      <w:lang w:eastAsia="en-GB"/>
    </w:rPr>
  </w:style>
  <w:style w:type="paragraph" w:styleId="Footer">
    <w:name w:val="footer"/>
    <w:basedOn w:val="Normal"/>
    <w:link w:val="FooterChar"/>
    <w:uiPriority w:val="99"/>
    <w:rsid w:val="00C800F1"/>
    <w:pPr>
      <w:tabs>
        <w:tab w:val="center" w:pos="4680"/>
        <w:tab w:val="right" w:pos="9360"/>
      </w:tabs>
      <w:spacing w:after="0" w:line="240" w:lineRule="auto"/>
    </w:pPr>
    <w:rPr>
      <w:sz w:val="24"/>
      <w:szCs w:val="24"/>
      <w:lang w:val="en-GB"/>
    </w:rPr>
  </w:style>
  <w:style w:type="character" w:customStyle="1" w:styleId="FooterChar">
    <w:name w:val="Footer Char"/>
    <w:basedOn w:val="DefaultParagraphFont"/>
    <w:link w:val="Footer"/>
    <w:uiPriority w:val="99"/>
    <w:locked/>
    <w:rsid w:val="00C800F1"/>
    <w:rPr>
      <w:rFonts w:ascii="Trebuchet MS" w:hAnsi="Trebuchet MS" w:cs="Trebuchet MS"/>
      <w:sz w:val="24"/>
      <w:szCs w:val="24"/>
      <w:lang w:eastAsia="en-GB"/>
    </w:rPr>
  </w:style>
  <w:style w:type="paragraph" w:styleId="TOCHeading">
    <w:name w:val="TOC Heading"/>
    <w:basedOn w:val="Heading1"/>
    <w:next w:val="Normal"/>
    <w:uiPriority w:val="99"/>
    <w:qFormat/>
    <w:rsid w:val="00C73C19"/>
    <w:pPr>
      <w:keepNext/>
      <w:keepLines/>
      <w:spacing w:before="480" w:after="0" w:line="276" w:lineRule="auto"/>
      <w:outlineLvl w:val="9"/>
    </w:pPr>
    <w:rPr>
      <w:rFonts w:ascii="Cambria" w:hAnsi="Cambria" w:cs="Cambria"/>
      <w:color w:val="365F91"/>
      <w:lang w:val="en-US" w:eastAsia="en-US"/>
    </w:rPr>
  </w:style>
  <w:style w:type="paragraph" w:styleId="TOC1">
    <w:name w:val="toc 1"/>
    <w:basedOn w:val="Normal"/>
    <w:next w:val="Normal"/>
    <w:autoRedefine/>
    <w:uiPriority w:val="99"/>
    <w:semiHidden/>
    <w:rsid w:val="002D46DA"/>
    <w:pPr>
      <w:tabs>
        <w:tab w:val="left" w:pos="450"/>
        <w:tab w:val="right" w:leader="dot" w:pos="9017"/>
      </w:tabs>
      <w:spacing w:after="100"/>
      <w:ind w:left="450" w:hanging="450"/>
    </w:pPr>
  </w:style>
  <w:style w:type="character" w:styleId="Hyperlink">
    <w:name w:val="Hyperlink"/>
    <w:basedOn w:val="DefaultParagraphFont"/>
    <w:uiPriority w:val="99"/>
    <w:rsid w:val="00C73C19"/>
    <w:rPr>
      <w:color w:val="0000FF"/>
      <w:u w:val="single"/>
    </w:rPr>
  </w:style>
  <w:style w:type="paragraph" w:styleId="BalloonText">
    <w:name w:val="Balloon Text"/>
    <w:basedOn w:val="Normal"/>
    <w:link w:val="BalloonTextChar"/>
    <w:uiPriority w:val="99"/>
    <w:semiHidden/>
    <w:rsid w:val="00C73C19"/>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locked/>
    <w:rsid w:val="00C73C19"/>
    <w:rPr>
      <w:rFonts w:ascii="Tahoma" w:hAnsi="Tahoma" w:cs="Tahoma"/>
      <w:sz w:val="16"/>
      <w:szCs w:val="16"/>
      <w:lang w:eastAsia="en-GB"/>
    </w:rPr>
  </w:style>
  <w:style w:type="character" w:styleId="CommentReference">
    <w:name w:val="annotation reference"/>
    <w:basedOn w:val="DefaultParagraphFont"/>
    <w:uiPriority w:val="99"/>
    <w:semiHidden/>
    <w:rsid w:val="00A643C8"/>
    <w:rPr>
      <w:sz w:val="16"/>
      <w:szCs w:val="16"/>
    </w:rPr>
  </w:style>
  <w:style w:type="paragraph" w:styleId="CommentText">
    <w:name w:val="annotation text"/>
    <w:basedOn w:val="Normal"/>
    <w:link w:val="CommentTextChar"/>
    <w:uiPriority w:val="99"/>
    <w:semiHidden/>
    <w:rsid w:val="00A643C8"/>
    <w:pPr>
      <w:spacing w:after="200" w:line="276" w:lineRule="auto"/>
    </w:pPr>
    <w:rPr>
      <w:rFonts w:ascii="Calibri" w:hAnsi="Calibri" w:cs="Calibri"/>
      <w:sz w:val="20"/>
      <w:szCs w:val="20"/>
      <w:lang w:val="en-GB"/>
    </w:rPr>
  </w:style>
  <w:style w:type="character" w:customStyle="1" w:styleId="CommentTextChar">
    <w:name w:val="Comment Text Char"/>
    <w:basedOn w:val="DefaultParagraphFont"/>
    <w:link w:val="CommentText"/>
    <w:uiPriority w:val="99"/>
    <w:locked/>
    <w:rsid w:val="00A643C8"/>
    <w:rPr>
      <w:rFonts w:ascii="Calibri" w:hAnsi="Calibri" w:cs="Calibri"/>
    </w:rPr>
  </w:style>
  <w:style w:type="paragraph" w:styleId="TOC2">
    <w:name w:val="toc 2"/>
    <w:basedOn w:val="Normal"/>
    <w:next w:val="Normal"/>
    <w:autoRedefine/>
    <w:uiPriority w:val="99"/>
    <w:semiHidden/>
    <w:rsid w:val="002D46DA"/>
    <w:pPr>
      <w:tabs>
        <w:tab w:val="left" w:pos="1276"/>
        <w:tab w:val="right" w:leader="dot" w:pos="9017"/>
      </w:tabs>
      <w:spacing w:after="100"/>
      <w:ind w:left="1276" w:hanging="709"/>
    </w:pPr>
  </w:style>
  <w:style w:type="paragraph" w:styleId="TOC3">
    <w:name w:val="toc 3"/>
    <w:basedOn w:val="Normal"/>
    <w:next w:val="Normal"/>
    <w:autoRedefine/>
    <w:uiPriority w:val="99"/>
    <w:semiHidden/>
    <w:rsid w:val="00EC636D"/>
    <w:pPr>
      <w:spacing w:after="100"/>
      <w:ind w:left="440"/>
    </w:pPr>
  </w:style>
  <w:style w:type="paragraph" w:styleId="CommentSubject">
    <w:name w:val="annotation subject"/>
    <w:basedOn w:val="CommentText"/>
    <w:next w:val="CommentText"/>
    <w:link w:val="CommentSubjectChar"/>
    <w:uiPriority w:val="99"/>
    <w:semiHidden/>
    <w:rsid w:val="00931297"/>
    <w:pPr>
      <w:spacing w:after="240" w:line="240" w:lineRule="auto"/>
    </w:pPr>
    <w:rPr>
      <w:rFonts w:ascii="Trebuchet MS" w:hAnsi="Trebuchet MS" w:cs="Trebuchet MS"/>
      <w:b/>
      <w:bCs/>
    </w:rPr>
  </w:style>
  <w:style w:type="character" w:customStyle="1" w:styleId="CommentSubjectChar">
    <w:name w:val="Comment Subject Char"/>
    <w:basedOn w:val="CommentTextChar"/>
    <w:link w:val="CommentSubject"/>
    <w:uiPriority w:val="99"/>
    <w:semiHidden/>
    <w:locked/>
    <w:rsid w:val="00931297"/>
    <w:rPr>
      <w:rFonts w:ascii="Trebuchet MS" w:hAnsi="Trebuchet MS" w:cs="Trebuchet MS"/>
      <w:b/>
      <w:bCs/>
      <w:lang w:eastAsia="en-GB"/>
    </w:rPr>
  </w:style>
  <w:style w:type="paragraph" w:styleId="TableofFigures">
    <w:name w:val="table of figures"/>
    <w:basedOn w:val="Normal"/>
    <w:next w:val="Normal"/>
    <w:uiPriority w:val="99"/>
    <w:semiHidden/>
    <w:rsid w:val="00415E50"/>
    <w:pPr>
      <w:spacing w:after="0"/>
    </w:pPr>
  </w:style>
  <w:style w:type="paragraph" w:styleId="FootnoteText">
    <w:name w:val="footnote text"/>
    <w:basedOn w:val="Normal"/>
    <w:link w:val="FootnoteTextChar"/>
    <w:uiPriority w:val="99"/>
    <w:semiHidden/>
    <w:rsid w:val="00364446"/>
    <w:pPr>
      <w:spacing w:after="0" w:line="240" w:lineRule="auto"/>
    </w:pPr>
    <w:rPr>
      <w:sz w:val="20"/>
      <w:szCs w:val="20"/>
      <w:lang w:val="en-GB"/>
    </w:rPr>
  </w:style>
  <w:style w:type="character" w:customStyle="1" w:styleId="FootnoteTextChar">
    <w:name w:val="Footnote Text Char"/>
    <w:basedOn w:val="DefaultParagraphFont"/>
    <w:link w:val="FootnoteText"/>
    <w:uiPriority w:val="99"/>
    <w:locked/>
    <w:rsid w:val="00364446"/>
    <w:rPr>
      <w:rFonts w:ascii="Trebuchet MS" w:hAnsi="Trebuchet MS" w:cs="Trebuchet MS"/>
      <w:lang w:eastAsia="en-GB"/>
    </w:rPr>
  </w:style>
  <w:style w:type="character" w:styleId="FootnoteReference">
    <w:name w:val="footnote reference"/>
    <w:basedOn w:val="DefaultParagraphFont"/>
    <w:uiPriority w:val="99"/>
    <w:semiHidden/>
    <w:rsid w:val="00364446"/>
    <w:rPr>
      <w:vertAlign w:val="superscript"/>
    </w:rPr>
  </w:style>
  <w:style w:type="paragraph" w:styleId="Subtitle">
    <w:name w:val="Subtitle"/>
    <w:basedOn w:val="Normal"/>
    <w:next w:val="Normal"/>
    <w:link w:val="SubtitleChar"/>
    <w:uiPriority w:val="99"/>
    <w:qFormat/>
    <w:locked/>
    <w:rsid w:val="0095143D"/>
    <w:pPr>
      <w:spacing w:before="200" w:after="1000" w:line="240" w:lineRule="auto"/>
    </w:pPr>
    <w:rPr>
      <w:rFonts w:ascii="Calibri" w:hAnsi="Calibri" w:cs="Calibri"/>
      <w:caps/>
      <w:color w:val="595959"/>
      <w:spacing w:val="10"/>
      <w:sz w:val="24"/>
      <w:szCs w:val="24"/>
      <w:lang w:val="en-GB"/>
    </w:rPr>
  </w:style>
  <w:style w:type="character" w:customStyle="1" w:styleId="SubtitleChar">
    <w:name w:val="Subtitle Char"/>
    <w:basedOn w:val="DefaultParagraphFont"/>
    <w:link w:val="Subtitle"/>
    <w:uiPriority w:val="99"/>
    <w:locked/>
    <w:rsid w:val="0095143D"/>
    <w:rPr>
      <w:rFonts w:ascii="Calibri" w:hAnsi="Calibri" w:cs="Calibri"/>
      <w:caps/>
      <w:color w:val="595959"/>
      <w:spacing w:val="10"/>
      <w:sz w:val="24"/>
      <w:szCs w:val="24"/>
    </w:rPr>
  </w:style>
  <w:style w:type="character" w:customStyle="1" w:styleId="CharChar1">
    <w:name w:val="Char Char1"/>
    <w:uiPriority w:val="99"/>
    <w:semiHidden/>
    <w:rsid w:val="00B976EE"/>
    <w:rPr>
      <w:sz w:val="20"/>
      <w:szCs w:val="20"/>
    </w:rPr>
  </w:style>
  <w:style w:type="paragraph" w:customStyle="1" w:styleId="bdolista">
    <w:name w:val="bdo lista"/>
    <w:basedOn w:val="Normal"/>
    <w:uiPriority w:val="99"/>
    <w:rsid w:val="00362555"/>
    <w:pPr>
      <w:numPr>
        <w:numId w:val="6"/>
      </w:numPr>
      <w:tabs>
        <w:tab w:val="left" w:pos="810"/>
      </w:tabs>
      <w:spacing w:before="120" w:after="120" w:line="300" w:lineRule="exact"/>
      <w:jc w:val="both"/>
    </w:pPr>
    <w:rPr>
      <w:noProof/>
      <w:color w:val="000000"/>
      <w:lang w:val="sr-Latn-CS" w:eastAsia="en-US"/>
    </w:rPr>
  </w:style>
  <w:style w:type="paragraph" w:customStyle="1" w:styleId="bdoglavnistil">
    <w:name w:val="bdo glavni stil"/>
    <w:basedOn w:val="Normal"/>
    <w:link w:val="bdoglavnistilChar"/>
    <w:uiPriority w:val="99"/>
    <w:rsid w:val="005677F3"/>
    <w:pPr>
      <w:tabs>
        <w:tab w:val="left" w:pos="840"/>
      </w:tabs>
      <w:spacing w:before="120" w:after="120" w:line="300" w:lineRule="exact"/>
      <w:jc w:val="both"/>
    </w:pPr>
    <w:rPr>
      <w:noProof/>
      <w:color w:val="000000"/>
      <w:lang w:val="sr-Latn-CS"/>
    </w:rPr>
  </w:style>
  <w:style w:type="character" w:customStyle="1" w:styleId="bdoglavnistilChar">
    <w:name w:val="bdo glavni stil Char"/>
    <w:link w:val="bdoglavnistil"/>
    <w:uiPriority w:val="99"/>
    <w:locked/>
    <w:rsid w:val="005677F3"/>
    <w:rPr>
      <w:rFonts w:ascii="Trebuchet MS" w:hAnsi="Trebuchet MS" w:cs="Trebuchet MS"/>
      <w:noProof/>
      <w:color w:val="000000"/>
      <w:sz w:val="22"/>
      <w:szCs w:val="22"/>
      <w:lang w:val="sr-Latn-CS"/>
    </w:rPr>
  </w:style>
  <w:style w:type="table" w:styleId="TableGrid">
    <w:name w:val="Table Grid"/>
    <w:basedOn w:val="TableNormal"/>
    <w:uiPriority w:val="99"/>
    <w:locked/>
    <w:rsid w:val="005677F3"/>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5">
    <w:name w:val="List Number 5"/>
    <w:basedOn w:val="Normal"/>
    <w:uiPriority w:val="99"/>
    <w:rsid w:val="00D677CE"/>
    <w:pPr>
      <w:tabs>
        <w:tab w:val="num" w:pos="1492"/>
      </w:tabs>
      <w:ind w:left="1492" w:hanging="360"/>
    </w:pPr>
  </w:style>
  <w:style w:type="character" w:customStyle="1" w:styleId="FontStyle16">
    <w:name w:val="Font Style16"/>
    <w:uiPriority w:val="99"/>
    <w:rsid w:val="00A3092C"/>
    <w:rPr>
      <w:rFonts w:ascii="Times New Roman" w:hAnsi="Times New Roman" w:cs="Times New Roman"/>
      <w:spacing w:val="10"/>
      <w:sz w:val="20"/>
      <w:szCs w:val="20"/>
    </w:rPr>
  </w:style>
  <w:style w:type="character" w:customStyle="1" w:styleId="FontStyle24">
    <w:name w:val="Font Style24"/>
    <w:uiPriority w:val="99"/>
    <w:rsid w:val="00A3092C"/>
    <w:rPr>
      <w:rFonts w:ascii="Times New Roman" w:hAnsi="Times New Roman" w:cs="Times New Roman"/>
      <w:b/>
      <w:bCs/>
      <w:spacing w:val="10"/>
      <w:sz w:val="18"/>
      <w:szCs w:val="18"/>
    </w:rPr>
  </w:style>
  <w:style w:type="character" w:styleId="FollowedHyperlink">
    <w:name w:val="FollowedHyperlink"/>
    <w:basedOn w:val="DefaultParagraphFont"/>
    <w:uiPriority w:val="99"/>
    <w:rsid w:val="00843931"/>
    <w:rPr>
      <w:color w:val="800080"/>
      <w:u w:val="single"/>
    </w:rPr>
  </w:style>
  <w:style w:type="paragraph" w:customStyle="1" w:styleId="xl85">
    <w:name w:val="xl85"/>
    <w:basedOn w:val="Normal"/>
    <w:uiPriority w:val="99"/>
    <w:rsid w:val="00843931"/>
    <w:pPr>
      <w:spacing w:before="100" w:beforeAutospacing="1" w:after="100" w:afterAutospacing="1" w:line="240" w:lineRule="auto"/>
    </w:pPr>
    <w:rPr>
      <w:sz w:val="24"/>
      <w:szCs w:val="24"/>
      <w:lang w:eastAsia="en-US"/>
    </w:rPr>
  </w:style>
  <w:style w:type="paragraph" w:customStyle="1" w:styleId="xl86">
    <w:name w:val="xl86"/>
    <w:basedOn w:val="Normal"/>
    <w:uiPriority w:val="99"/>
    <w:rsid w:val="00843931"/>
    <w:pPr>
      <w:spacing w:before="100" w:beforeAutospacing="1" w:after="100" w:afterAutospacing="1" w:line="240" w:lineRule="auto"/>
    </w:pPr>
    <w:rPr>
      <w:sz w:val="24"/>
      <w:szCs w:val="24"/>
      <w:lang w:eastAsia="en-US"/>
    </w:rPr>
  </w:style>
  <w:style w:type="paragraph" w:customStyle="1" w:styleId="xl87">
    <w:name w:val="xl87"/>
    <w:basedOn w:val="Normal"/>
    <w:uiPriority w:val="99"/>
    <w:rsid w:val="00843931"/>
    <w:pPr>
      <w:spacing w:before="100" w:beforeAutospacing="1" w:after="100" w:afterAutospacing="1" w:line="240" w:lineRule="auto"/>
    </w:pPr>
    <w:rPr>
      <w:sz w:val="24"/>
      <w:szCs w:val="24"/>
      <w:lang w:eastAsia="en-US"/>
    </w:rPr>
  </w:style>
  <w:style w:type="paragraph" w:customStyle="1" w:styleId="xl88">
    <w:name w:val="xl88"/>
    <w:basedOn w:val="Normal"/>
    <w:uiPriority w:val="99"/>
    <w:rsid w:val="00843931"/>
    <w:pPr>
      <w:pBdr>
        <w:bottom w:val="single" w:sz="4" w:space="0" w:color="62CAE3"/>
      </w:pBdr>
      <w:spacing w:before="100" w:beforeAutospacing="1" w:after="100" w:afterAutospacing="1" w:line="240" w:lineRule="auto"/>
    </w:pPr>
    <w:rPr>
      <w:color w:val="62CAE3"/>
      <w:sz w:val="24"/>
      <w:szCs w:val="24"/>
      <w:lang w:eastAsia="en-US"/>
    </w:rPr>
  </w:style>
  <w:style w:type="paragraph" w:customStyle="1" w:styleId="xl89">
    <w:name w:val="xl89"/>
    <w:basedOn w:val="Normal"/>
    <w:uiPriority w:val="99"/>
    <w:rsid w:val="00843931"/>
    <w:pPr>
      <w:pBdr>
        <w:bottom w:val="single" w:sz="4" w:space="0" w:color="62CAE3"/>
      </w:pBdr>
      <w:spacing w:before="100" w:beforeAutospacing="1" w:after="100" w:afterAutospacing="1" w:line="240" w:lineRule="auto"/>
      <w:jc w:val="right"/>
    </w:pPr>
    <w:rPr>
      <w:color w:val="62CAE3"/>
      <w:sz w:val="24"/>
      <w:szCs w:val="24"/>
      <w:lang w:eastAsia="en-US"/>
    </w:rPr>
  </w:style>
  <w:style w:type="character" w:customStyle="1" w:styleId="CharChar11">
    <w:name w:val="Char Char11"/>
    <w:uiPriority w:val="99"/>
    <w:semiHidden/>
    <w:rsid w:val="006872A3"/>
    <w:rPr>
      <w:sz w:val="20"/>
      <w:szCs w:val="20"/>
    </w:rPr>
  </w:style>
  <w:style w:type="paragraph" w:customStyle="1" w:styleId="xl90">
    <w:name w:val="xl90"/>
    <w:basedOn w:val="Normal"/>
    <w:uiPriority w:val="99"/>
    <w:rsid w:val="00A451ED"/>
    <w:pPr>
      <w:pBdr>
        <w:bottom w:val="single" w:sz="4" w:space="0" w:color="62CAE3"/>
      </w:pBdr>
      <w:spacing w:before="100" w:beforeAutospacing="1" w:after="100" w:afterAutospacing="1" w:line="240" w:lineRule="auto"/>
    </w:pPr>
    <w:rPr>
      <w:color w:val="62CAE3"/>
      <w:sz w:val="24"/>
      <w:szCs w:val="24"/>
      <w:lang w:eastAsia="en-US"/>
    </w:rPr>
  </w:style>
  <w:style w:type="paragraph" w:customStyle="1" w:styleId="xl91">
    <w:name w:val="xl91"/>
    <w:basedOn w:val="Normal"/>
    <w:uiPriority w:val="99"/>
    <w:rsid w:val="00A451ED"/>
    <w:pPr>
      <w:pBdr>
        <w:bottom w:val="single" w:sz="4" w:space="0" w:color="62CAE3"/>
      </w:pBdr>
      <w:spacing w:before="100" w:beforeAutospacing="1" w:after="100" w:afterAutospacing="1" w:line="240" w:lineRule="auto"/>
      <w:jc w:val="right"/>
    </w:pPr>
    <w:rPr>
      <w:color w:val="62CAE3"/>
      <w:sz w:val="24"/>
      <w:szCs w:val="24"/>
      <w:lang w:eastAsia="en-US"/>
    </w:rPr>
  </w:style>
  <w:style w:type="paragraph" w:customStyle="1" w:styleId="xl92">
    <w:name w:val="xl92"/>
    <w:basedOn w:val="Normal"/>
    <w:uiPriority w:val="99"/>
    <w:rsid w:val="00F82CB4"/>
    <w:pPr>
      <w:pBdr>
        <w:bottom w:val="single" w:sz="4" w:space="0" w:color="62CAE3"/>
      </w:pBdr>
      <w:spacing w:before="100" w:beforeAutospacing="1" w:after="100" w:afterAutospacing="1" w:line="240" w:lineRule="auto"/>
      <w:jc w:val="right"/>
    </w:pPr>
    <w:rPr>
      <w:color w:val="62CAE3"/>
      <w:sz w:val="24"/>
      <w:szCs w:val="24"/>
      <w:lang w:eastAsia="en-US"/>
    </w:rPr>
  </w:style>
  <w:style w:type="paragraph" w:customStyle="1" w:styleId="xl94">
    <w:name w:val="xl94"/>
    <w:basedOn w:val="Normal"/>
    <w:uiPriority w:val="99"/>
    <w:rsid w:val="00F82CB4"/>
    <w:pPr>
      <w:pBdr>
        <w:bottom w:val="single" w:sz="4" w:space="0" w:color="62CAE3"/>
      </w:pBdr>
      <w:spacing w:before="100" w:beforeAutospacing="1" w:after="100" w:afterAutospacing="1" w:line="240" w:lineRule="auto"/>
      <w:jc w:val="right"/>
    </w:pPr>
    <w:rPr>
      <w:color w:val="62CAE3"/>
      <w:sz w:val="24"/>
      <w:szCs w:val="24"/>
      <w:lang w:eastAsia="en-US"/>
    </w:rPr>
  </w:style>
  <w:style w:type="paragraph" w:styleId="Revision">
    <w:name w:val="Revision"/>
    <w:hidden/>
    <w:uiPriority w:val="99"/>
    <w:semiHidden/>
    <w:rsid w:val="00F056DF"/>
    <w:rPr>
      <w:rFonts w:ascii="Trebuchet MS" w:hAnsi="Trebuchet MS" w:cs="Trebuchet MS"/>
      <w:lang w:eastAsia="en-GB"/>
    </w:rPr>
  </w:style>
  <w:style w:type="paragraph" w:customStyle="1" w:styleId="xl93">
    <w:name w:val="xl93"/>
    <w:basedOn w:val="Normal"/>
    <w:uiPriority w:val="99"/>
    <w:rsid w:val="00B02662"/>
    <w:pPr>
      <w:spacing w:before="100" w:beforeAutospacing="1" w:after="100" w:afterAutospacing="1" w:line="240" w:lineRule="auto"/>
    </w:pPr>
    <w:rPr>
      <w:sz w:val="24"/>
      <w:szCs w:val="24"/>
      <w:lang w:eastAsia="en-US"/>
    </w:rPr>
  </w:style>
  <w:style w:type="paragraph" w:customStyle="1" w:styleId="xl95">
    <w:name w:val="xl95"/>
    <w:basedOn w:val="Normal"/>
    <w:uiPriority w:val="99"/>
    <w:rsid w:val="00B02662"/>
    <w:pPr>
      <w:pBdr>
        <w:bottom w:val="single" w:sz="4" w:space="0" w:color="62CAE3"/>
      </w:pBdr>
      <w:spacing w:before="100" w:beforeAutospacing="1" w:after="100" w:afterAutospacing="1" w:line="240" w:lineRule="auto"/>
      <w:jc w:val="right"/>
    </w:pPr>
    <w:rPr>
      <w:color w:val="62CAE3"/>
      <w:sz w:val="24"/>
      <w:szCs w:val="24"/>
      <w:lang w:eastAsia="en-US"/>
    </w:rPr>
  </w:style>
  <w:style w:type="paragraph" w:customStyle="1" w:styleId="xl97">
    <w:name w:val="xl97"/>
    <w:basedOn w:val="Normal"/>
    <w:uiPriority w:val="99"/>
    <w:rsid w:val="00B02662"/>
    <w:pPr>
      <w:pBdr>
        <w:bottom w:val="single" w:sz="4" w:space="0" w:color="62CAE3"/>
      </w:pBdr>
      <w:spacing w:before="100" w:beforeAutospacing="1" w:after="100" w:afterAutospacing="1" w:line="240" w:lineRule="auto"/>
      <w:jc w:val="right"/>
    </w:pPr>
    <w:rPr>
      <w:color w:val="62CAE3"/>
      <w:sz w:val="24"/>
      <w:szCs w:val="24"/>
      <w:lang w:eastAsia="en-US"/>
    </w:rPr>
  </w:style>
  <w:style w:type="paragraph" w:customStyle="1" w:styleId="xl65">
    <w:name w:val="xl65"/>
    <w:basedOn w:val="Normal"/>
    <w:uiPriority w:val="99"/>
    <w:rsid w:val="005869A3"/>
    <w:pPr>
      <w:spacing w:before="100" w:beforeAutospacing="1" w:after="100" w:afterAutospacing="1" w:line="240" w:lineRule="auto"/>
      <w:jc w:val="right"/>
    </w:pPr>
    <w:rPr>
      <w:sz w:val="24"/>
      <w:szCs w:val="24"/>
      <w:lang w:eastAsia="en-US"/>
    </w:rPr>
  </w:style>
  <w:style w:type="paragraph" w:customStyle="1" w:styleId="xl66">
    <w:name w:val="xl66"/>
    <w:basedOn w:val="Normal"/>
    <w:uiPriority w:val="99"/>
    <w:rsid w:val="005869A3"/>
    <w:pPr>
      <w:spacing w:before="100" w:beforeAutospacing="1" w:after="100" w:afterAutospacing="1" w:line="240" w:lineRule="auto"/>
      <w:jc w:val="right"/>
    </w:pPr>
    <w:rPr>
      <w:sz w:val="24"/>
      <w:szCs w:val="24"/>
      <w:lang w:eastAsia="en-US"/>
    </w:rPr>
  </w:style>
  <w:style w:type="paragraph" w:customStyle="1" w:styleId="xl67">
    <w:name w:val="xl67"/>
    <w:basedOn w:val="Normal"/>
    <w:uiPriority w:val="99"/>
    <w:rsid w:val="005869A3"/>
    <w:pPr>
      <w:spacing w:before="100" w:beforeAutospacing="1" w:after="100" w:afterAutospacing="1" w:line="240" w:lineRule="auto"/>
    </w:pPr>
    <w:rPr>
      <w:sz w:val="24"/>
      <w:szCs w:val="24"/>
      <w:lang w:eastAsia="en-US"/>
    </w:rPr>
  </w:style>
  <w:style w:type="paragraph" w:customStyle="1" w:styleId="xl68">
    <w:name w:val="xl68"/>
    <w:basedOn w:val="Normal"/>
    <w:uiPriority w:val="99"/>
    <w:rsid w:val="005869A3"/>
    <w:pPr>
      <w:pBdr>
        <w:bottom w:val="single" w:sz="4" w:space="0" w:color="62CAE3"/>
      </w:pBdr>
      <w:spacing w:before="100" w:beforeAutospacing="1" w:after="100" w:afterAutospacing="1" w:line="240" w:lineRule="auto"/>
      <w:textAlignment w:val="top"/>
    </w:pPr>
    <w:rPr>
      <w:color w:val="62CAE3"/>
      <w:sz w:val="24"/>
      <w:szCs w:val="24"/>
      <w:lang w:eastAsia="en-US"/>
    </w:rPr>
  </w:style>
  <w:style w:type="paragraph" w:customStyle="1" w:styleId="xl69">
    <w:name w:val="xl69"/>
    <w:basedOn w:val="Normal"/>
    <w:uiPriority w:val="99"/>
    <w:rsid w:val="005869A3"/>
    <w:pPr>
      <w:pBdr>
        <w:bottom w:val="single" w:sz="4" w:space="0" w:color="62CAE3"/>
      </w:pBdr>
      <w:spacing w:before="100" w:beforeAutospacing="1" w:after="100" w:afterAutospacing="1" w:line="240" w:lineRule="auto"/>
      <w:jc w:val="right"/>
      <w:textAlignment w:val="top"/>
    </w:pPr>
    <w:rPr>
      <w:color w:val="62CAE3"/>
      <w:sz w:val="24"/>
      <w:szCs w:val="24"/>
      <w:lang w:eastAsia="en-US"/>
    </w:rPr>
  </w:style>
  <w:style w:type="paragraph" w:customStyle="1" w:styleId="xl70">
    <w:name w:val="xl70"/>
    <w:basedOn w:val="Normal"/>
    <w:uiPriority w:val="99"/>
    <w:rsid w:val="006E3259"/>
    <w:pPr>
      <w:pBdr>
        <w:bottom w:val="single" w:sz="4" w:space="0" w:color="62CAE3"/>
      </w:pBdr>
      <w:spacing w:before="100" w:beforeAutospacing="1" w:after="100" w:afterAutospacing="1" w:line="240" w:lineRule="auto"/>
      <w:jc w:val="right"/>
      <w:textAlignment w:val="top"/>
    </w:pPr>
    <w:rPr>
      <w:color w:val="62CAE3"/>
      <w:sz w:val="24"/>
      <w:szCs w:val="24"/>
      <w:lang w:eastAsia="en-US"/>
    </w:rPr>
  </w:style>
  <w:style w:type="paragraph" w:customStyle="1" w:styleId="xl63">
    <w:name w:val="xl63"/>
    <w:basedOn w:val="Normal"/>
    <w:uiPriority w:val="99"/>
    <w:rsid w:val="008540C5"/>
    <w:pPr>
      <w:spacing w:before="100" w:beforeAutospacing="1" w:after="100" w:afterAutospacing="1" w:line="240" w:lineRule="auto"/>
      <w:jc w:val="right"/>
    </w:pPr>
    <w:rPr>
      <w:sz w:val="24"/>
      <w:szCs w:val="24"/>
      <w:lang w:eastAsia="en-US"/>
    </w:rPr>
  </w:style>
  <w:style w:type="paragraph" w:customStyle="1" w:styleId="xl64">
    <w:name w:val="xl64"/>
    <w:basedOn w:val="Normal"/>
    <w:uiPriority w:val="99"/>
    <w:rsid w:val="008540C5"/>
    <w:pPr>
      <w:spacing w:before="100" w:beforeAutospacing="1" w:after="100" w:afterAutospacing="1" w:line="240" w:lineRule="auto"/>
      <w:jc w:val="right"/>
    </w:pPr>
    <w:rPr>
      <w:sz w:val="24"/>
      <w:szCs w:val="24"/>
      <w:lang w:eastAsia="en-US"/>
    </w:rPr>
  </w:style>
  <w:style w:type="paragraph" w:styleId="TOC4">
    <w:name w:val="toc 4"/>
    <w:basedOn w:val="Normal"/>
    <w:next w:val="Normal"/>
    <w:autoRedefine/>
    <w:uiPriority w:val="99"/>
    <w:semiHidden/>
    <w:locked/>
    <w:rsid w:val="00A35881"/>
    <w:pPr>
      <w:spacing w:after="100" w:line="276" w:lineRule="auto"/>
      <w:ind w:left="660"/>
    </w:pPr>
    <w:rPr>
      <w:rFonts w:ascii="Calibri" w:hAnsi="Calibri" w:cs="Calibri"/>
      <w:lang w:eastAsia="en-US"/>
    </w:rPr>
  </w:style>
  <w:style w:type="paragraph" w:styleId="TOC5">
    <w:name w:val="toc 5"/>
    <w:basedOn w:val="Normal"/>
    <w:next w:val="Normal"/>
    <w:autoRedefine/>
    <w:uiPriority w:val="99"/>
    <w:semiHidden/>
    <w:locked/>
    <w:rsid w:val="00A35881"/>
    <w:pPr>
      <w:spacing w:after="100" w:line="276" w:lineRule="auto"/>
      <w:ind w:left="880"/>
    </w:pPr>
    <w:rPr>
      <w:rFonts w:ascii="Calibri" w:hAnsi="Calibri" w:cs="Calibri"/>
      <w:lang w:eastAsia="en-US"/>
    </w:rPr>
  </w:style>
  <w:style w:type="paragraph" w:styleId="TOC6">
    <w:name w:val="toc 6"/>
    <w:basedOn w:val="Normal"/>
    <w:next w:val="Normal"/>
    <w:autoRedefine/>
    <w:uiPriority w:val="99"/>
    <w:semiHidden/>
    <w:locked/>
    <w:rsid w:val="00A35881"/>
    <w:pPr>
      <w:spacing w:after="100" w:line="276" w:lineRule="auto"/>
      <w:ind w:left="1100"/>
    </w:pPr>
    <w:rPr>
      <w:rFonts w:ascii="Calibri" w:hAnsi="Calibri" w:cs="Calibri"/>
      <w:lang w:eastAsia="en-US"/>
    </w:rPr>
  </w:style>
  <w:style w:type="paragraph" w:styleId="TOC7">
    <w:name w:val="toc 7"/>
    <w:basedOn w:val="Normal"/>
    <w:next w:val="Normal"/>
    <w:autoRedefine/>
    <w:uiPriority w:val="99"/>
    <w:semiHidden/>
    <w:locked/>
    <w:rsid w:val="00A35881"/>
    <w:pPr>
      <w:spacing w:after="100" w:line="276" w:lineRule="auto"/>
      <w:ind w:left="1320"/>
    </w:pPr>
    <w:rPr>
      <w:rFonts w:ascii="Calibri" w:hAnsi="Calibri" w:cs="Calibri"/>
      <w:lang w:eastAsia="en-US"/>
    </w:rPr>
  </w:style>
  <w:style w:type="paragraph" w:styleId="TOC8">
    <w:name w:val="toc 8"/>
    <w:basedOn w:val="Normal"/>
    <w:next w:val="Normal"/>
    <w:autoRedefine/>
    <w:uiPriority w:val="99"/>
    <w:semiHidden/>
    <w:locked/>
    <w:rsid w:val="00A35881"/>
    <w:pPr>
      <w:spacing w:after="100" w:line="276" w:lineRule="auto"/>
      <w:ind w:left="1540"/>
    </w:pPr>
    <w:rPr>
      <w:rFonts w:ascii="Calibri" w:hAnsi="Calibri" w:cs="Calibri"/>
      <w:lang w:eastAsia="en-US"/>
    </w:rPr>
  </w:style>
  <w:style w:type="paragraph" w:styleId="TOC9">
    <w:name w:val="toc 9"/>
    <w:basedOn w:val="Normal"/>
    <w:next w:val="Normal"/>
    <w:autoRedefine/>
    <w:uiPriority w:val="99"/>
    <w:semiHidden/>
    <w:locked/>
    <w:rsid w:val="00A35881"/>
    <w:pPr>
      <w:spacing w:after="100" w:line="276" w:lineRule="auto"/>
      <w:ind w:left="1760"/>
    </w:pPr>
    <w:rPr>
      <w:rFonts w:ascii="Calibri" w:hAnsi="Calibri" w:cs="Calibri"/>
      <w:lang w:eastAsia="en-US"/>
    </w:rPr>
  </w:style>
  <w:style w:type="paragraph" w:customStyle="1" w:styleId="xl71">
    <w:name w:val="xl71"/>
    <w:basedOn w:val="Normal"/>
    <w:uiPriority w:val="99"/>
    <w:rsid w:val="00E26758"/>
    <w:pPr>
      <w:spacing w:before="100" w:beforeAutospacing="1" w:after="100" w:afterAutospacing="1" w:line="240" w:lineRule="auto"/>
      <w:jc w:val="right"/>
    </w:pPr>
    <w:rPr>
      <w:b/>
      <w:bCs/>
      <w:color w:val="786860"/>
      <w:sz w:val="24"/>
      <w:szCs w:val="24"/>
      <w:lang w:eastAsia="en-US"/>
    </w:rPr>
  </w:style>
  <w:style w:type="paragraph" w:customStyle="1" w:styleId="xl72">
    <w:name w:val="xl72"/>
    <w:basedOn w:val="Normal"/>
    <w:uiPriority w:val="99"/>
    <w:rsid w:val="00E26758"/>
    <w:pPr>
      <w:spacing w:before="100" w:beforeAutospacing="1" w:after="100" w:afterAutospacing="1" w:line="240" w:lineRule="auto"/>
      <w:jc w:val="right"/>
    </w:pPr>
    <w:rPr>
      <w:b/>
      <w:bCs/>
      <w:color w:val="786860"/>
      <w:sz w:val="24"/>
      <w:szCs w:val="24"/>
      <w:lang w:eastAsia="en-US"/>
    </w:rPr>
  </w:style>
  <w:style w:type="paragraph" w:customStyle="1" w:styleId="xl73">
    <w:name w:val="xl73"/>
    <w:basedOn w:val="Normal"/>
    <w:uiPriority w:val="99"/>
    <w:rsid w:val="00E26758"/>
    <w:pPr>
      <w:spacing w:before="100" w:beforeAutospacing="1" w:after="100" w:afterAutospacing="1" w:line="240" w:lineRule="auto"/>
    </w:pPr>
    <w:rPr>
      <w:sz w:val="24"/>
      <w:szCs w:val="24"/>
      <w:lang w:eastAsia="en-US"/>
    </w:rPr>
  </w:style>
  <w:style w:type="paragraph" w:customStyle="1" w:styleId="xl74">
    <w:name w:val="xl74"/>
    <w:basedOn w:val="Normal"/>
    <w:uiPriority w:val="99"/>
    <w:rsid w:val="00E26758"/>
    <w:pPr>
      <w:pBdr>
        <w:bottom w:val="single" w:sz="4" w:space="0" w:color="61CAE3"/>
      </w:pBdr>
      <w:spacing w:before="100" w:beforeAutospacing="1" w:after="100" w:afterAutospacing="1" w:line="240" w:lineRule="auto"/>
      <w:textAlignment w:val="top"/>
    </w:pPr>
    <w:rPr>
      <w:color w:val="62CAE3"/>
      <w:sz w:val="24"/>
      <w:szCs w:val="24"/>
      <w:lang w:eastAsia="en-US"/>
    </w:rPr>
  </w:style>
  <w:style w:type="paragraph" w:customStyle="1" w:styleId="xl75">
    <w:name w:val="xl75"/>
    <w:basedOn w:val="Normal"/>
    <w:uiPriority w:val="99"/>
    <w:rsid w:val="00E26758"/>
    <w:pPr>
      <w:pBdr>
        <w:bottom w:val="single" w:sz="4" w:space="0" w:color="61CAE3"/>
      </w:pBdr>
      <w:spacing w:before="100" w:beforeAutospacing="1" w:after="100" w:afterAutospacing="1" w:line="240" w:lineRule="auto"/>
      <w:jc w:val="right"/>
      <w:textAlignment w:val="top"/>
    </w:pPr>
    <w:rPr>
      <w:color w:val="62CAE3"/>
      <w:sz w:val="24"/>
      <w:szCs w:val="24"/>
      <w:lang w:eastAsia="en-US"/>
    </w:rPr>
  </w:style>
  <w:style w:type="paragraph" w:customStyle="1" w:styleId="xl76">
    <w:name w:val="xl76"/>
    <w:basedOn w:val="Normal"/>
    <w:uiPriority w:val="99"/>
    <w:rsid w:val="000423A2"/>
    <w:pPr>
      <w:pBdr>
        <w:top w:val="dashed" w:sz="4" w:space="0" w:color="61CAE3"/>
        <w:bottom w:val="dashed" w:sz="4" w:space="0" w:color="61CAE3"/>
      </w:pBdr>
      <w:spacing w:before="100" w:beforeAutospacing="1" w:after="100" w:afterAutospacing="1" w:line="240" w:lineRule="auto"/>
      <w:jc w:val="right"/>
    </w:pPr>
    <w:rPr>
      <w:color w:val="786860"/>
      <w:sz w:val="24"/>
      <w:szCs w:val="24"/>
      <w:lang w:eastAsia="en-US"/>
    </w:rPr>
  </w:style>
  <w:style w:type="paragraph" w:customStyle="1" w:styleId="xl77">
    <w:name w:val="xl77"/>
    <w:basedOn w:val="Normal"/>
    <w:uiPriority w:val="99"/>
    <w:rsid w:val="000423A2"/>
    <w:pPr>
      <w:pBdr>
        <w:top w:val="dashed" w:sz="4" w:space="0" w:color="61CAE3"/>
        <w:bottom w:val="dashed" w:sz="4" w:space="0" w:color="61CAE3"/>
      </w:pBdr>
      <w:spacing w:before="100" w:beforeAutospacing="1" w:after="100" w:afterAutospacing="1" w:line="240" w:lineRule="auto"/>
      <w:jc w:val="right"/>
    </w:pPr>
    <w:rPr>
      <w:color w:val="786860"/>
      <w:sz w:val="24"/>
      <w:szCs w:val="24"/>
      <w:lang w:eastAsia="en-US"/>
    </w:rPr>
  </w:style>
  <w:style w:type="paragraph" w:customStyle="1" w:styleId="xl78">
    <w:name w:val="xl78"/>
    <w:basedOn w:val="Normal"/>
    <w:uiPriority w:val="99"/>
    <w:rsid w:val="000423A2"/>
    <w:pPr>
      <w:pBdr>
        <w:top w:val="dashed" w:sz="4" w:space="0" w:color="61CAE3"/>
      </w:pBdr>
      <w:spacing w:before="100" w:beforeAutospacing="1" w:after="100" w:afterAutospacing="1" w:line="240" w:lineRule="auto"/>
    </w:pPr>
    <w:rPr>
      <w:color w:val="786860"/>
      <w:sz w:val="24"/>
      <w:szCs w:val="24"/>
      <w:lang w:eastAsia="en-US"/>
    </w:rPr>
  </w:style>
  <w:style w:type="paragraph" w:customStyle="1" w:styleId="xl79">
    <w:name w:val="xl79"/>
    <w:basedOn w:val="Normal"/>
    <w:uiPriority w:val="99"/>
    <w:rsid w:val="000423A2"/>
    <w:pPr>
      <w:pBdr>
        <w:top w:val="dashed" w:sz="4" w:space="0" w:color="61CAE3"/>
      </w:pBdr>
      <w:spacing w:before="100" w:beforeAutospacing="1" w:after="100" w:afterAutospacing="1" w:line="240" w:lineRule="auto"/>
      <w:jc w:val="right"/>
    </w:pPr>
    <w:rPr>
      <w:color w:val="786860"/>
      <w:sz w:val="24"/>
      <w:szCs w:val="24"/>
      <w:lang w:eastAsia="en-US"/>
    </w:rPr>
  </w:style>
  <w:style w:type="paragraph" w:customStyle="1" w:styleId="xl80">
    <w:name w:val="xl80"/>
    <w:basedOn w:val="Normal"/>
    <w:uiPriority w:val="99"/>
    <w:rsid w:val="000423A2"/>
    <w:pPr>
      <w:pBdr>
        <w:top w:val="dashed" w:sz="4" w:space="0" w:color="61CAE3"/>
      </w:pBdr>
      <w:spacing w:before="100" w:beforeAutospacing="1" w:after="100" w:afterAutospacing="1" w:line="240" w:lineRule="auto"/>
      <w:jc w:val="right"/>
    </w:pPr>
    <w:rPr>
      <w:color w:val="786860"/>
      <w:sz w:val="24"/>
      <w:szCs w:val="24"/>
      <w:lang w:eastAsia="en-US"/>
    </w:rPr>
  </w:style>
  <w:style w:type="paragraph" w:customStyle="1" w:styleId="xl81">
    <w:name w:val="xl81"/>
    <w:basedOn w:val="Normal"/>
    <w:uiPriority w:val="99"/>
    <w:rsid w:val="000423A2"/>
    <w:pPr>
      <w:pBdr>
        <w:top w:val="single" w:sz="4" w:space="0" w:color="61CAE3"/>
        <w:bottom w:val="dashed" w:sz="4" w:space="0" w:color="61CAE3"/>
      </w:pBdr>
      <w:spacing w:before="100" w:beforeAutospacing="1" w:after="100" w:afterAutospacing="1" w:line="240" w:lineRule="auto"/>
    </w:pPr>
    <w:rPr>
      <w:color w:val="786860"/>
      <w:sz w:val="24"/>
      <w:szCs w:val="24"/>
      <w:lang w:eastAsia="en-US"/>
    </w:rPr>
  </w:style>
  <w:style w:type="paragraph" w:customStyle="1" w:styleId="xl82">
    <w:name w:val="xl82"/>
    <w:basedOn w:val="Normal"/>
    <w:uiPriority w:val="99"/>
    <w:rsid w:val="000423A2"/>
    <w:pPr>
      <w:pBdr>
        <w:top w:val="dashed" w:sz="4" w:space="0" w:color="61CAE3"/>
        <w:bottom w:val="dashed" w:sz="4" w:space="0" w:color="61CAE3"/>
      </w:pBdr>
      <w:spacing w:before="100" w:beforeAutospacing="1" w:after="100" w:afterAutospacing="1" w:line="240" w:lineRule="auto"/>
    </w:pPr>
    <w:rPr>
      <w:color w:val="786860"/>
      <w:sz w:val="24"/>
      <w:szCs w:val="24"/>
      <w:lang w:eastAsia="en-US"/>
    </w:rPr>
  </w:style>
  <w:style w:type="paragraph" w:customStyle="1" w:styleId="xl83">
    <w:name w:val="xl83"/>
    <w:basedOn w:val="Normal"/>
    <w:uiPriority w:val="99"/>
    <w:rsid w:val="00D8750C"/>
    <w:pPr>
      <w:spacing w:before="100" w:beforeAutospacing="1" w:after="100" w:afterAutospacing="1" w:line="240" w:lineRule="auto"/>
    </w:pPr>
    <w:rPr>
      <w:b/>
      <w:bCs/>
      <w:sz w:val="16"/>
      <w:szCs w:val="16"/>
      <w:lang w:eastAsia="en-US"/>
    </w:rPr>
  </w:style>
  <w:style w:type="table" w:customStyle="1" w:styleId="TableGrid1">
    <w:name w:val="Table Grid1"/>
    <w:uiPriority w:val="99"/>
    <w:locked/>
    <w:rsid w:val="006E029F"/>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28">
    <w:name w:val="xl328"/>
    <w:basedOn w:val="Normal"/>
    <w:uiPriority w:val="99"/>
    <w:rsid w:val="006E029F"/>
    <w:pPr>
      <w:spacing w:before="100" w:beforeAutospacing="1" w:after="100" w:afterAutospacing="1" w:line="240" w:lineRule="auto"/>
      <w:jc w:val="right"/>
    </w:pPr>
    <w:rPr>
      <w:sz w:val="24"/>
      <w:szCs w:val="24"/>
      <w:lang w:eastAsia="en-US"/>
    </w:rPr>
  </w:style>
  <w:style w:type="paragraph" w:customStyle="1" w:styleId="xl329">
    <w:name w:val="xl329"/>
    <w:basedOn w:val="Normal"/>
    <w:uiPriority w:val="99"/>
    <w:rsid w:val="006E029F"/>
    <w:pPr>
      <w:spacing w:before="100" w:beforeAutospacing="1" w:after="100" w:afterAutospacing="1" w:line="240" w:lineRule="auto"/>
    </w:pPr>
    <w:rPr>
      <w:b/>
      <w:bCs/>
      <w:sz w:val="24"/>
      <w:szCs w:val="24"/>
      <w:lang w:eastAsia="en-US"/>
    </w:rPr>
  </w:style>
  <w:style w:type="paragraph" w:customStyle="1" w:styleId="xl330">
    <w:name w:val="xl330"/>
    <w:basedOn w:val="Normal"/>
    <w:uiPriority w:val="99"/>
    <w:rsid w:val="006E029F"/>
    <w:pPr>
      <w:spacing w:before="100" w:beforeAutospacing="1" w:after="100" w:afterAutospacing="1" w:line="240" w:lineRule="auto"/>
      <w:jc w:val="center"/>
    </w:pPr>
    <w:rPr>
      <w:sz w:val="24"/>
      <w:szCs w:val="24"/>
      <w:lang w:eastAsia="en-US"/>
    </w:rPr>
  </w:style>
  <w:style w:type="paragraph" w:customStyle="1" w:styleId="xl331">
    <w:name w:val="xl331"/>
    <w:basedOn w:val="Normal"/>
    <w:uiPriority w:val="99"/>
    <w:rsid w:val="006E029F"/>
    <w:pPr>
      <w:pBdr>
        <w:bottom w:val="single" w:sz="4" w:space="0" w:color="62CAE3"/>
      </w:pBdr>
      <w:spacing w:before="100" w:beforeAutospacing="1" w:after="100" w:afterAutospacing="1" w:line="240" w:lineRule="auto"/>
      <w:textAlignment w:val="center"/>
    </w:pPr>
    <w:rPr>
      <w:b/>
      <w:bCs/>
      <w:color w:val="61CAE1"/>
      <w:sz w:val="24"/>
      <w:szCs w:val="24"/>
      <w:lang w:eastAsia="en-US"/>
    </w:rPr>
  </w:style>
  <w:style w:type="paragraph" w:customStyle="1" w:styleId="xl332">
    <w:name w:val="xl332"/>
    <w:basedOn w:val="Normal"/>
    <w:uiPriority w:val="99"/>
    <w:rsid w:val="006E029F"/>
    <w:pPr>
      <w:pBdr>
        <w:bottom w:val="single" w:sz="4" w:space="0" w:color="62CAE3"/>
      </w:pBdr>
      <w:spacing w:before="100" w:beforeAutospacing="1" w:after="100" w:afterAutospacing="1" w:line="240" w:lineRule="auto"/>
      <w:jc w:val="center"/>
      <w:textAlignment w:val="center"/>
    </w:pPr>
    <w:rPr>
      <w:b/>
      <w:bCs/>
      <w:color w:val="61CAE1"/>
      <w:sz w:val="24"/>
      <w:szCs w:val="24"/>
      <w:lang w:eastAsia="en-US"/>
    </w:rPr>
  </w:style>
  <w:style w:type="paragraph" w:customStyle="1" w:styleId="xl333">
    <w:name w:val="xl333"/>
    <w:basedOn w:val="Normal"/>
    <w:uiPriority w:val="99"/>
    <w:rsid w:val="006E029F"/>
    <w:pPr>
      <w:pBdr>
        <w:bottom w:val="single" w:sz="4" w:space="0" w:color="62CAE3"/>
      </w:pBdr>
      <w:spacing w:before="100" w:beforeAutospacing="1" w:after="100" w:afterAutospacing="1" w:line="240" w:lineRule="auto"/>
      <w:jc w:val="right"/>
      <w:textAlignment w:val="center"/>
    </w:pPr>
    <w:rPr>
      <w:b/>
      <w:bCs/>
      <w:color w:val="61CAE1"/>
      <w:sz w:val="24"/>
      <w:szCs w:val="24"/>
      <w:lang w:eastAsia="en-US"/>
    </w:rPr>
  </w:style>
  <w:style w:type="paragraph" w:customStyle="1" w:styleId="xl334">
    <w:name w:val="xl334"/>
    <w:basedOn w:val="Normal"/>
    <w:uiPriority w:val="99"/>
    <w:rsid w:val="006E029F"/>
    <w:pPr>
      <w:spacing w:before="100" w:beforeAutospacing="1" w:after="100" w:afterAutospacing="1" w:line="240" w:lineRule="auto"/>
      <w:jc w:val="right"/>
    </w:pPr>
    <w:rPr>
      <w:sz w:val="24"/>
      <w:szCs w:val="24"/>
      <w:lang w:eastAsia="en-US"/>
    </w:rPr>
  </w:style>
  <w:style w:type="paragraph" w:customStyle="1" w:styleId="xl335">
    <w:name w:val="xl335"/>
    <w:basedOn w:val="Normal"/>
    <w:uiPriority w:val="99"/>
    <w:rsid w:val="006E029F"/>
    <w:pPr>
      <w:spacing w:before="100" w:beforeAutospacing="1" w:after="100" w:afterAutospacing="1" w:line="240" w:lineRule="auto"/>
    </w:pPr>
    <w:rPr>
      <w:b/>
      <w:bCs/>
      <w:sz w:val="24"/>
      <w:szCs w:val="24"/>
      <w:lang w:eastAsia="en-US"/>
    </w:rPr>
  </w:style>
  <w:style w:type="paragraph" w:customStyle="1" w:styleId="xl336">
    <w:name w:val="xl336"/>
    <w:basedOn w:val="Normal"/>
    <w:uiPriority w:val="99"/>
    <w:rsid w:val="006E029F"/>
    <w:pPr>
      <w:spacing w:before="100" w:beforeAutospacing="1" w:after="100" w:afterAutospacing="1" w:line="240" w:lineRule="auto"/>
      <w:jc w:val="right"/>
    </w:pPr>
    <w:rPr>
      <w:b/>
      <w:bCs/>
      <w:sz w:val="24"/>
      <w:szCs w:val="24"/>
      <w:lang w:eastAsia="en-US"/>
    </w:rPr>
  </w:style>
  <w:style w:type="paragraph" w:customStyle="1" w:styleId="xl327">
    <w:name w:val="xl327"/>
    <w:basedOn w:val="Normal"/>
    <w:uiPriority w:val="99"/>
    <w:rsid w:val="006E029F"/>
    <w:pPr>
      <w:spacing w:before="100" w:beforeAutospacing="1" w:after="100" w:afterAutospacing="1" w:line="240" w:lineRule="auto"/>
    </w:pPr>
    <w:rPr>
      <w:sz w:val="24"/>
      <w:szCs w:val="24"/>
      <w:lang w:eastAsia="en-US"/>
    </w:rPr>
  </w:style>
  <w:style w:type="paragraph" w:customStyle="1" w:styleId="xl337">
    <w:name w:val="xl337"/>
    <w:basedOn w:val="Normal"/>
    <w:uiPriority w:val="99"/>
    <w:rsid w:val="006E029F"/>
    <w:pPr>
      <w:spacing w:before="100" w:beforeAutospacing="1" w:after="100" w:afterAutospacing="1" w:line="240" w:lineRule="auto"/>
      <w:jc w:val="right"/>
    </w:pPr>
    <w:rPr>
      <w:b/>
      <w:bCs/>
      <w:sz w:val="24"/>
      <w:szCs w:val="24"/>
      <w:lang w:eastAsia="en-US"/>
    </w:rPr>
  </w:style>
  <w:style w:type="paragraph" w:customStyle="1" w:styleId="xl338">
    <w:name w:val="xl338"/>
    <w:basedOn w:val="Normal"/>
    <w:uiPriority w:val="99"/>
    <w:rsid w:val="006E029F"/>
    <w:pPr>
      <w:spacing w:before="100" w:beforeAutospacing="1" w:after="100" w:afterAutospacing="1" w:line="240" w:lineRule="auto"/>
    </w:pPr>
    <w:rPr>
      <w:b/>
      <w:bCs/>
      <w:sz w:val="24"/>
      <w:szCs w:val="24"/>
      <w:lang w:eastAsia="en-US"/>
    </w:rPr>
  </w:style>
  <w:style w:type="table" w:customStyle="1" w:styleId="TableGrid2">
    <w:name w:val="Table Grid2"/>
    <w:uiPriority w:val="99"/>
    <w:locked/>
    <w:rsid w:val="00A976AE"/>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locked/>
    <w:rsid w:val="00A976AE"/>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F1024"/>
    <w:pPr>
      <w:spacing w:before="100" w:beforeAutospacing="1" w:after="100" w:afterAutospacing="1" w:line="240" w:lineRule="auto"/>
    </w:pPr>
    <w:rPr>
      <w:sz w:val="24"/>
      <w:szCs w:val="24"/>
      <w:lang w:eastAsia="en-US"/>
    </w:rPr>
  </w:style>
  <w:style w:type="paragraph" w:customStyle="1" w:styleId="Normal1">
    <w:name w:val="Normal1"/>
    <w:basedOn w:val="Normal"/>
    <w:uiPriority w:val="99"/>
    <w:rsid w:val="00B22136"/>
    <w:pPr>
      <w:spacing w:before="100" w:beforeAutospacing="1" w:after="100" w:afterAutospacing="1" w:line="240" w:lineRule="auto"/>
    </w:pPr>
    <w:rPr>
      <w:rFonts w:ascii="Arial" w:hAnsi="Arial" w:cs="Arial"/>
      <w:lang w:eastAsia="en-US"/>
    </w:rPr>
  </w:style>
  <w:style w:type="paragraph" w:customStyle="1" w:styleId="wyq120---podnaslov-clana">
    <w:name w:val="wyq120---podnaslov-clana"/>
    <w:basedOn w:val="Normal"/>
    <w:uiPriority w:val="99"/>
    <w:rsid w:val="00B22136"/>
    <w:pPr>
      <w:spacing w:before="240" w:line="240" w:lineRule="auto"/>
      <w:jc w:val="center"/>
    </w:pPr>
    <w:rPr>
      <w:rFonts w:ascii="Arial" w:hAnsi="Arial" w:cs="Arial"/>
      <w:i/>
      <w:iCs/>
      <w:sz w:val="24"/>
      <w:szCs w:val="24"/>
      <w:lang w:eastAsia="en-US"/>
    </w:rPr>
  </w:style>
  <w:style w:type="paragraph" w:customStyle="1" w:styleId="clan">
    <w:name w:val="clan"/>
    <w:basedOn w:val="Normal"/>
    <w:uiPriority w:val="99"/>
    <w:rsid w:val="00B22136"/>
    <w:pPr>
      <w:spacing w:before="240" w:after="120" w:line="240" w:lineRule="auto"/>
      <w:jc w:val="center"/>
    </w:pPr>
    <w:rPr>
      <w:rFonts w:ascii="Arial" w:hAnsi="Arial" w:cs="Arial"/>
      <w:b/>
      <w:bCs/>
      <w:sz w:val="24"/>
      <w:szCs w:val="24"/>
      <w:lang w:eastAsia="en-US"/>
    </w:rPr>
  </w:style>
  <w:style w:type="paragraph" w:customStyle="1" w:styleId="rvps1">
    <w:name w:val="rvps1"/>
    <w:basedOn w:val="Normal"/>
    <w:uiPriority w:val="99"/>
    <w:rsid w:val="000609D6"/>
    <w:pPr>
      <w:spacing w:before="100" w:beforeAutospacing="1" w:after="100" w:afterAutospacing="1" w:line="240" w:lineRule="auto"/>
    </w:pPr>
    <w:rPr>
      <w:sz w:val="24"/>
      <w:szCs w:val="24"/>
      <w:lang w:val="sr-Latn-CS" w:eastAsia="en-US"/>
    </w:rPr>
  </w:style>
  <w:style w:type="character" w:customStyle="1" w:styleId="rvts3">
    <w:name w:val="rvts3"/>
    <w:basedOn w:val="DefaultParagraphFont"/>
    <w:uiPriority w:val="99"/>
    <w:rsid w:val="005136DF"/>
    <w:rPr>
      <w:color w:val="000000"/>
      <w:sz w:val="20"/>
      <w:szCs w:val="20"/>
    </w:rPr>
  </w:style>
  <w:style w:type="paragraph" w:customStyle="1" w:styleId="rvps6">
    <w:name w:val="rvps6"/>
    <w:basedOn w:val="Normal"/>
    <w:uiPriority w:val="99"/>
    <w:rsid w:val="009770CC"/>
    <w:pPr>
      <w:spacing w:after="0" w:line="240" w:lineRule="auto"/>
      <w:ind w:left="450" w:hanging="300"/>
    </w:pPr>
    <w:rPr>
      <w:sz w:val="24"/>
      <w:szCs w:val="24"/>
      <w:lang w:eastAsia="en-US"/>
    </w:rPr>
  </w:style>
  <w:style w:type="character" w:customStyle="1" w:styleId="rvts2">
    <w:name w:val="rvts2"/>
    <w:basedOn w:val="DefaultParagraphFont"/>
    <w:uiPriority w:val="99"/>
    <w:rsid w:val="009770CC"/>
    <w:rPr>
      <w:i/>
      <w:iCs/>
      <w:color w:val="000000"/>
      <w:sz w:val="20"/>
      <w:szCs w:val="20"/>
    </w:rPr>
  </w:style>
  <w:style w:type="character" w:customStyle="1" w:styleId="rvts10">
    <w:name w:val="rvts10"/>
    <w:basedOn w:val="DefaultParagraphFont"/>
    <w:uiPriority w:val="99"/>
    <w:rsid w:val="009770CC"/>
    <w:rPr>
      <w:color w:val="000000"/>
      <w:sz w:val="22"/>
      <w:szCs w:val="22"/>
    </w:rPr>
  </w:style>
  <w:style w:type="paragraph" w:customStyle="1" w:styleId="xl84">
    <w:name w:val="xl84"/>
    <w:basedOn w:val="Normal"/>
    <w:uiPriority w:val="99"/>
    <w:rsid w:val="00505C72"/>
    <w:pPr>
      <w:spacing w:before="100" w:beforeAutospacing="1" w:after="100" w:afterAutospacing="1" w:line="240" w:lineRule="auto"/>
    </w:pPr>
    <w:rPr>
      <w:b/>
      <w:bCs/>
      <w:sz w:val="18"/>
      <w:szCs w:val="18"/>
      <w:lang w:eastAsia="en-US"/>
    </w:rPr>
  </w:style>
  <w:style w:type="paragraph" w:customStyle="1" w:styleId="msonospacing0">
    <w:name w:val="msonospacing"/>
    <w:basedOn w:val="Normal"/>
    <w:uiPriority w:val="99"/>
    <w:rsid w:val="00084DAD"/>
    <w:pPr>
      <w:spacing w:after="0" w:line="240" w:lineRule="auto"/>
    </w:pPr>
    <w:rPr>
      <w:rFonts w:ascii="Calibri" w:hAnsi="Calibri" w:cs="Calibri"/>
      <w:lang w:eastAsia="en-US"/>
    </w:rPr>
  </w:style>
  <w:style w:type="paragraph" w:customStyle="1" w:styleId="xl96">
    <w:name w:val="xl96"/>
    <w:basedOn w:val="Normal"/>
    <w:uiPriority w:val="99"/>
    <w:rsid w:val="00A83DC5"/>
    <w:pPr>
      <w:spacing w:before="100" w:beforeAutospacing="1" w:after="100" w:afterAutospacing="1" w:line="240" w:lineRule="auto"/>
    </w:pPr>
    <w:rPr>
      <w:sz w:val="18"/>
      <w:szCs w:val="18"/>
      <w:lang w:eastAsia="en-US"/>
    </w:rPr>
  </w:style>
  <w:style w:type="paragraph" w:customStyle="1" w:styleId="xl98">
    <w:name w:val="xl98"/>
    <w:basedOn w:val="Normal"/>
    <w:uiPriority w:val="99"/>
    <w:rsid w:val="00A83DC5"/>
    <w:pPr>
      <w:pBdr>
        <w:bottom w:val="single" w:sz="4" w:space="0" w:color="62CAE3"/>
      </w:pBdr>
      <w:spacing w:before="100" w:beforeAutospacing="1" w:after="100" w:afterAutospacing="1" w:line="240" w:lineRule="auto"/>
      <w:jc w:val="center"/>
    </w:pPr>
    <w:rPr>
      <w:sz w:val="18"/>
      <w:szCs w:val="18"/>
      <w:lang w:eastAsia="en-US"/>
    </w:rPr>
  </w:style>
  <w:style w:type="paragraph" w:customStyle="1" w:styleId="xl99">
    <w:name w:val="xl99"/>
    <w:basedOn w:val="Normal"/>
    <w:uiPriority w:val="99"/>
    <w:rsid w:val="00A83DC5"/>
    <w:pPr>
      <w:pBdr>
        <w:bottom w:val="single" w:sz="4" w:space="0" w:color="62CAE3"/>
      </w:pBdr>
      <w:spacing w:before="100" w:beforeAutospacing="1" w:after="100" w:afterAutospacing="1" w:line="240" w:lineRule="auto"/>
    </w:pPr>
    <w:rPr>
      <w:sz w:val="18"/>
      <w:szCs w:val="18"/>
      <w:lang w:eastAsia="en-US"/>
    </w:rPr>
  </w:style>
  <w:style w:type="paragraph" w:customStyle="1" w:styleId="xl100">
    <w:name w:val="xl100"/>
    <w:basedOn w:val="Normal"/>
    <w:uiPriority w:val="99"/>
    <w:rsid w:val="00A83DC5"/>
    <w:pPr>
      <w:pBdr>
        <w:bottom w:val="single" w:sz="4" w:space="0" w:color="62CAE3"/>
      </w:pBdr>
      <w:spacing w:before="100" w:beforeAutospacing="1" w:after="100" w:afterAutospacing="1" w:line="240" w:lineRule="auto"/>
    </w:pPr>
    <w:rPr>
      <w:sz w:val="18"/>
      <w:szCs w:val="18"/>
      <w:lang w:eastAsia="en-US"/>
    </w:rPr>
  </w:style>
  <w:style w:type="paragraph" w:customStyle="1" w:styleId="xl101">
    <w:name w:val="xl101"/>
    <w:basedOn w:val="Normal"/>
    <w:uiPriority w:val="99"/>
    <w:rsid w:val="00A83DC5"/>
    <w:pPr>
      <w:pBdr>
        <w:bottom w:val="single" w:sz="4" w:space="0" w:color="62CAE3"/>
      </w:pBdr>
      <w:spacing w:before="100" w:beforeAutospacing="1" w:after="100" w:afterAutospacing="1" w:line="240" w:lineRule="auto"/>
    </w:pPr>
    <w:rPr>
      <w:sz w:val="18"/>
      <w:szCs w:val="18"/>
      <w:lang w:eastAsia="en-US"/>
    </w:rPr>
  </w:style>
  <w:style w:type="paragraph" w:customStyle="1" w:styleId="xl102">
    <w:name w:val="xl102"/>
    <w:basedOn w:val="Normal"/>
    <w:uiPriority w:val="99"/>
    <w:rsid w:val="00A83DC5"/>
    <w:pPr>
      <w:pBdr>
        <w:bottom w:val="single" w:sz="4" w:space="0" w:color="62CAE3"/>
      </w:pBdr>
      <w:spacing w:before="100" w:beforeAutospacing="1" w:after="100" w:afterAutospacing="1" w:line="240" w:lineRule="auto"/>
    </w:pPr>
    <w:rPr>
      <w:sz w:val="18"/>
      <w:szCs w:val="18"/>
      <w:lang w:eastAsia="en-US"/>
    </w:rPr>
  </w:style>
  <w:style w:type="paragraph" w:customStyle="1" w:styleId="xl103">
    <w:name w:val="xl103"/>
    <w:basedOn w:val="Normal"/>
    <w:uiPriority w:val="99"/>
    <w:rsid w:val="00A83DC5"/>
    <w:pPr>
      <w:pBdr>
        <w:bottom w:val="single" w:sz="4" w:space="0" w:color="62CAE3"/>
      </w:pBdr>
      <w:spacing w:before="100" w:beforeAutospacing="1" w:after="100" w:afterAutospacing="1" w:line="240" w:lineRule="auto"/>
    </w:pPr>
    <w:rPr>
      <w:sz w:val="18"/>
      <w:szCs w:val="18"/>
      <w:lang w:eastAsia="en-US"/>
    </w:rPr>
  </w:style>
  <w:style w:type="paragraph" w:customStyle="1" w:styleId="xl104">
    <w:name w:val="xl104"/>
    <w:basedOn w:val="Normal"/>
    <w:uiPriority w:val="99"/>
    <w:rsid w:val="00A83DC5"/>
    <w:pPr>
      <w:pBdr>
        <w:bottom w:val="single" w:sz="4" w:space="0" w:color="62CAE3"/>
      </w:pBdr>
      <w:spacing w:before="100" w:beforeAutospacing="1" w:after="100" w:afterAutospacing="1" w:line="240" w:lineRule="auto"/>
    </w:pPr>
    <w:rPr>
      <w:sz w:val="18"/>
      <w:szCs w:val="18"/>
      <w:lang w:eastAsia="en-US"/>
    </w:rPr>
  </w:style>
  <w:style w:type="paragraph" w:customStyle="1" w:styleId="font5">
    <w:name w:val="font5"/>
    <w:basedOn w:val="Normal"/>
    <w:uiPriority w:val="99"/>
    <w:rsid w:val="00FE39B8"/>
    <w:pPr>
      <w:spacing w:before="100" w:beforeAutospacing="1" w:after="100" w:afterAutospacing="1" w:line="240" w:lineRule="auto"/>
    </w:pPr>
    <w:rPr>
      <w:b/>
      <w:bCs/>
      <w:color w:val="61CAE1"/>
      <w:sz w:val="18"/>
      <w:szCs w:val="18"/>
      <w:lang w:eastAsia="en-US"/>
    </w:rPr>
  </w:style>
  <w:style w:type="paragraph" w:customStyle="1" w:styleId="xl583">
    <w:name w:val="xl583"/>
    <w:basedOn w:val="Normal"/>
    <w:uiPriority w:val="99"/>
    <w:rsid w:val="007F279C"/>
    <w:pPr>
      <w:spacing w:before="100" w:beforeAutospacing="1" w:after="100" w:afterAutospacing="1" w:line="240" w:lineRule="auto"/>
    </w:pPr>
    <w:rPr>
      <w:sz w:val="18"/>
      <w:szCs w:val="18"/>
      <w:lang w:eastAsia="en-US"/>
    </w:rPr>
  </w:style>
  <w:style w:type="paragraph" w:customStyle="1" w:styleId="xl584">
    <w:name w:val="xl584"/>
    <w:basedOn w:val="Normal"/>
    <w:uiPriority w:val="99"/>
    <w:rsid w:val="007F279C"/>
    <w:pPr>
      <w:spacing w:before="100" w:beforeAutospacing="1" w:after="100" w:afterAutospacing="1" w:line="240" w:lineRule="auto"/>
      <w:jc w:val="center"/>
    </w:pPr>
    <w:rPr>
      <w:color w:val="000000"/>
      <w:sz w:val="18"/>
      <w:szCs w:val="18"/>
      <w:lang w:eastAsia="en-US"/>
    </w:rPr>
  </w:style>
  <w:style w:type="paragraph" w:customStyle="1" w:styleId="xl585">
    <w:name w:val="xl585"/>
    <w:basedOn w:val="Normal"/>
    <w:uiPriority w:val="99"/>
    <w:rsid w:val="007F279C"/>
    <w:pPr>
      <w:spacing w:before="100" w:beforeAutospacing="1" w:after="100" w:afterAutospacing="1" w:line="240" w:lineRule="auto"/>
    </w:pPr>
    <w:rPr>
      <w:color w:val="000000"/>
      <w:sz w:val="18"/>
      <w:szCs w:val="18"/>
      <w:lang w:eastAsia="en-US"/>
    </w:rPr>
  </w:style>
  <w:style w:type="paragraph" w:customStyle="1" w:styleId="xl586">
    <w:name w:val="xl586"/>
    <w:basedOn w:val="Normal"/>
    <w:uiPriority w:val="99"/>
    <w:rsid w:val="007F279C"/>
    <w:pPr>
      <w:spacing w:before="100" w:beforeAutospacing="1" w:after="100" w:afterAutospacing="1" w:line="240" w:lineRule="auto"/>
    </w:pPr>
    <w:rPr>
      <w:color w:val="000000"/>
      <w:sz w:val="18"/>
      <w:szCs w:val="18"/>
      <w:lang w:eastAsia="en-US"/>
    </w:rPr>
  </w:style>
  <w:style w:type="paragraph" w:customStyle="1" w:styleId="xl587">
    <w:name w:val="xl587"/>
    <w:basedOn w:val="Normal"/>
    <w:uiPriority w:val="99"/>
    <w:rsid w:val="007F279C"/>
    <w:pPr>
      <w:pBdr>
        <w:bottom w:val="single" w:sz="4" w:space="0" w:color="62CAE3"/>
      </w:pBdr>
      <w:spacing w:before="100" w:beforeAutospacing="1" w:after="100" w:afterAutospacing="1" w:line="240" w:lineRule="auto"/>
      <w:jc w:val="center"/>
      <w:textAlignment w:val="center"/>
    </w:pPr>
    <w:rPr>
      <w:b/>
      <w:bCs/>
      <w:color w:val="61CAE1"/>
      <w:sz w:val="18"/>
      <w:szCs w:val="18"/>
      <w:lang w:eastAsia="en-US"/>
    </w:rPr>
  </w:style>
  <w:style w:type="paragraph" w:customStyle="1" w:styleId="xl588">
    <w:name w:val="xl588"/>
    <w:basedOn w:val="Normal"/>
    <w:uiPriority w:val="99"/>
    <w:rsid w:val="007F279C"/>
    <w:pPr>
      <w:pBdr>
        <w:bottom w:val="single" w:sz="4" w:space="0" w:color="62CAE3"/>
      </w:pBdr>
      <w:spacing w:before="100" w:beforeAutospacing="1" w:after="100" w:afterAutospacing="1" w:line="240" w:lineRule="auto"/>
      <w:textAlignment w:val="center"/>
    </w:pPr>
    <w:rPr>
      <w:b/>
      <w:bCs/>
      <w:color w:val="61CAE1"/>
      <w:sz w:val="18"/>
      <w:szCs w:val="18"/>
      <w:lang w:eastAsia="en-US"/>
    </w:rPr>
  </w:style>
  <w:style w:type="paragraph" w:customStyle="1" w:styleId="xl589">
    <w:name w:val="xl589"/>
    <w:basedOn w:val="Normal"/>
    <w:uiPriority w:val="99"/>
    <w:rsid w:val="007F279C"/>
    <w:pPr>
      <w:pBdr>
        <w:bottom w:val="single" w:sz="4" w:space="0" w:color="62CAE3"/>
      </w:pBdr>
      <w:spacing w:before="100" w:beforeAutospacing="1" w:after="100" w:afterAutospacing="1" w:line="240" w:lineRule="auto"/>
      <w:jc w:val="right"/>
      <w:textAlignment w:val="center"/>
    </w:pPr>
    <w:rPr>
      <w:b/>
      <w:bCs/>
      <w:color w:val="61CAE1"/>
      <w:sz w:val="16"/>
      <w:szCs w:val="16"/>
      <w:lang w:eastAsia="en-US"/>
    </w:rPr>
  </w:style>
  <w:style w:type="paragraph" w:customStyle="1" w:styleId="xl590">
    <w:name w:val="xl590"/>
    <w:basedOn w:val="Normal"/>
    <w:uiPriority w:val="99"/>
    <w:rsid w:val="007F279C"/>
    <w:pPr>
      <w:pBdr>
        <w:bottom w:val="single" w:sz="4" w:space="0" w:color="62CAE3"/>
      </w:pBdr>
      <w:spacing w:before="100" w:beforeAutospacing="1" w:after="100" w:afterAutospacing="1" w:line="240" w:lineRule="auto"/>
      <w:jc w:val="right"/>
      <w:textAlignment w:val="center"/>
    </w:pPr>
    <w:rPr>
      <w:b/>
      <w:bCs/>
      <w:color w:val="61CAE1"/>
      <w:sz w:val="18"/>
      <w:szCs w:val="18"/>
      <w:lang w:eastAsia="en-US"/>
    </w:rPr>
  </w:style>
  <w:style w:type="paragraph" w:customStyle="1" w:styleId="xl591">
    <w:name w:val="xl591"/>
    <w:basedOn w:val="Normal"/>
    <w:uiPriority w:val="99"/>
    <w:rsid w:val="007F279C"/>
    <w:pPr>
      <w:spacing w:before="100" w:beforeAutospacing="1" w:after="100" w:afterAutospacing="1" w:line="240" w:lineRule="auto"/>
    </w:pPr>
    <w:rPr>
      <w:b/>
      <w:bCs/>
      <w:color w:val="000000"/>
      <w:sz w:val="18"/>
      <w:szCs w:val="18"/>
      <w:lang w:eastAsia="en-US"/>
    </w:rPr>
  </w:style>
  <w:style w:type="paragraph" w:customStyle="1" w:styleId="xl592">
    <w:name w:val="xl592"/>
    <w:basedOn w:val="Normal"/>
    <w:uiPriority w:val="99"/>
    <w:rsid w:val="007F279C"/>
    <w:pPr>
      <w:spacing w:before="100" w:beforeAutospacing="1" w:after="100" w:afterAutospacing="1" w:line="240" w:lineRule="auto"/>
    </w:pPr>
    <w:rPr>
      <w:b/>
      <w:bCs/>
      <w:color w:val="000000"/>
      <w:sz w:val="18"/>
      <w:szCs w:val="18"/>
      <w:lang w:eastAsia="en-US"/>
    </w:rPr>
  </w:style>
  <w:style w:type="paragraph" w:customStyle="1" w:styleId="xl593">
    <w:name w:val="xl593"/>
    <w:basedOn w:val="Normal"/>
    <w:uiPriority w:val="99"/>
    <w:rsid w:val="007F279C"/>
    <w:pPr>
      <w:spacing w:before="100" w:beforeAutospacing="1" w:after="100" w:afterAutospacing="1" w:line="240" w:lineRule="auto"/>
    </w:pPr>
    <w:rPr>
      <w:b/>
      <w:bCs/>
      <w:color w:val="000000"/>
      <w:sz w:val="18"/>
      <w:szCs w:val="18"/>
      <w:lang w:eastAsia="en-US"/>
    </w:rPr>
  </w:style>
  <w:style w:type="character" w:styleId="Strong">
    <w:name w:val="Strong"/>
    <w:basedOn w:val="DefaultParagraphFont"/>
    <w:uiPriority w:val="99"/>
    <w:qFormat/>
    <w:locked/>
    <w:rsid w:val="00C64BD8"/>
    <w:rPr>
      <w:b/>
      <w:bCs/>
    </w:rPr>
  </w:style>
  <w:style w:type="paragraph" w:customStyle="1" w:styleId="FCOSNOVNI">
    <w:name w:val="FC OSNOVNI"/>
    <w:basedOn w:val="BodyText"/>
    <w:link w:val="FCOSNOVNIChar"/>
    <w:uiPriority w:val="99"/>
    <w:rsid w:val="00706782"/>
    <w:pPr>
      <w:spacing w:before="120" w:line="288" w:lineRule="auto"/>
      <w:jc w:val="both"/>
    </w:pPr>
    <w:rPr>
      <w:rFonts w:ascii="Arial" w:hAnsi="Arial" w:cs="Arial"/>
      <w:lang w:val="sr-Latn-CS" w:eastAsia="sr-Latn-CS"/>
    </w:rPr>
  </w:style>
  <w:style w:type="character" w:customStyle="1" w:styleId="FCOSNOVNIChar">
    <w:name w:val="FC OSNOVNI Char"/>
    <w:link w:val="FCOSNOVNI"/>
    <w:uiPriority w:val="99"/>
    <w:locked/>
    <w:rsid w:val="00706782"/>
    <w:rPr>
      <w:rFonts w:ascii="Arial" w:hAnsi="Arial" w:cs="Arial"/>
      <w:sz w:val="22"/>
      <w:szCs w:val="22"/>
      <w:lang w:val="sr-Latn-CS" w:eastAsia="sr-Latn-CS"/>
    </w:rPr>
  </w:style>
  <w:style w:type="character" w:customStyle="1" w:styleId="apple-converted-space">
    <w:name w:val="apple-converted-space"/>
    <w:uiPriority w:val="99"/>
    <w:rsid w:val="00706782"/>
  </w:style>
  <w:style w:type="paragraph" w:customStyle="1" w:styleId="11bdostil">
    <w:name w:val="1.1. bdo stil"/>
    <w:basedOn w:val="Heading2"/>
    <w:link w:val="11bdostilChar"/>
    <w:uiPriority w:val="99"/>
    <w:rsid w:val="00706782"/>
    <w:pPr>
      <w:keepNext/>
      <w:spacing w:before="360" w:line="240" w:lineRule="auto"/>
      <w:ind w:left="576" w:hanging="576"/>
    </w:pPr>
    <w:rPr>
      <w:noProof/>
      <w:color w:val="auto"/>
      <w:sz w:val="22"/>
      <w:szCs w:val="22"/>
      <w:lang w:val="sr-Latn-CS" w:eastAsia="sr-Latn-CS"/>
    </w:rPr>
  </w:style>
  <w:style w:type="character" w:customStyle="1" w:styleId="11bdostilChar">
    <w:name w:val="1.1. bdo stil Char"/>
    <w:link w:val="11bdostil"/>
    <w:uiPriority w:val="99"/>
    <w:locked/>
    <w:rsid w:val="00706782"/>
    <w:rPr>
      <w:rFonts w:ascii="Trebuchet MS" w:hAnsi="Trebuchet MS" w:cs="Trebuchet MS"/>
      <w:b/>
      <w:bCs/>
      <w:noProof/>
      <w:sz w:val="22"/>
      <w:szCs w:val="22"/>
      <w:lang w:val="sr-Latn-CS" w:eastAsia="sr-Latn-CS"/>
    </w:rPr>
  </w:style>
  <w:style w:type="paragraph" w:customStyle="1" w:styleId="LISTAUPPR">
    <w:name w:val="LISTA UPPR"/>
    <w:basedOn w:val="FCOSNOVNI"/>
    <w:link w:val="LISTAUPPRChar"/>
    <w:uiPriority w:val="99"/>
    <w:rsid w:val="00706782"/>
    <w:pPr>
      <w:numPr>
        <w:numId w:val="9"/>
      </w:numPr>
      <w:ind w:left="644"/>
    </w:pPr>
    <w:rPr>
      <w:sz w:val="20"/>
      <w:szCs w:val="20"/>
    </w:rPr>
  </w:style>
  <w:style w:type="character" w:customStyle="1" w:styleId="LISTAUPPRChar">
    <w:name w:val="LISTA UPPR Char"/>
    <w:link w:val="LISTAUPPR"/>
    <w:uiPriority w:val="99"/>
    <w:locked/>
    <w:rsid w:val="00706782"/>
    <w:rPr>
      <w:rFonts w:ascii="Arial" w:hAnsi="Arial" w:cs="Arial"/>
      <w:sz w:val="20"/>
      <w:szCs w:val="20"/>
      <w:lang w:val="sr-Latn-CS" w:eastAsia="sr-Latn-CS"/>
    </w:rPr>
  </w:style>
  <w:style w:type="paragraph" w:styleId="BodyText">
    <w:name w:val="Body Text"/>
    <w:basedOn w:val="Normal"/>
    <w:link w:val="BodyTextChar"/>
    <w:uiPriority w:val="99"/>
    <w:semiHidden/>
    <w:rsid w:val="00706782"/>
    <w:pPr>
      <w:spacing w:after="120"/>
    </w:pPr>
  </w:style>
  <w:style w:type="character" w:customStyle="1" w:styleId="BodyTextChar">
    <w:name w:val="Body Text Char"/>
    <w:basedOn w:val="DefaultParagraphFont"/>
    <w:link w:val="BodyText"/>
    <w:uiPriority w:val="99"/>
    <w:semiHidden/>
    <w:locked/>
    <w:rsid w:val="00706782"/>
    <w:rPr>
      <w:rFonts w:ascii="Trebuchet MS" w:hAnsi="Trebuchet MS" w:cs="Trebuchet MS"/>
      <w:sz w:val="24"/>
      <w:szCs w:val="24"/>
      <w:lang w:eastAsia="en-GB"/>
    </w:rPr>
  </w:style>
  <w:style w:type="paragraph" w:customStyle="1" w:styleId="xl105">
    <w:name w:val="xl105"/>
    <w:basedOn w:val="Normal"/>
    <w:uiPriority w:val="99"/>
    <w:rsid w:val="00EF4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4"/>
      <w:szCs w:val="14"/>
      <w:lang w:eastAsia="en-US"/>
    </w:rPr>
  </w:style>
  <w:style w:type="paragraph" w:customStyle="1" w:styleId="xl106">
    <w:name w:val="xl106"/>
    <w:basedOn w:val="Normal"/>
    <w:uiPriority w:val="99"/>
    <w:rsid w:val="00EF488D"/>
    <w:pPr>
      <w:pBdr>
        <w:top w:val="single" w:sz="4" w:space="0" w:color="auto"/>
        <w:left w:val="single" w:sz="4" w:space="0" w:color="auto"/>
        <w:bottom w:val="single" w:sz="4" w:space="0" w:color="auto"/>
        <w:right w:val="single" w:sz="4" w:space="0" w:color="auto"/>
      </w:pBdr>
      <w:shd w:val="clear" w:color="000000" w:fill="EEF7FE"/>
      <w:spacing w:before="100" w:beforeAutospacing="1" w:after="100" w:afterAutospacing="1" w:line="240" w:lineRule="auto"/>
    </w:pPr>
    <w:rPr>
      <w:rFonts w:ascii="Arial" w:hAnsi="Arial" w:cs="Arial"/>
      <w:sz w:val="14"/>
      <w:szCs w:val="14"/>
      <w:lang w:eastAsia="en-US"/>
    </w:rPr>
  </w:style>
  <w:style w:type="paragraph" w:customStyle="1" w:styleId="xl107">
    <w:name w:val="xl107"/>
    <w:basedOn w:val="Normal"/>
    <w:uiPriority w:val="99"/>
    <w:rsid w:val="00EF488D"/>
    <w:pPr>
      <w:pBdr>
        <w:top w:val="single" w:sz="4" w:space="0" w:color="auto"/>
        <w:left w:val="single" w:sz="4" w:space="0" w:color="auto"/>
        <w:bottom w:val="single" w:sz="4" w:space="0" w:color="auto"/>
        <w:right w:val="single" w:sz="4" w:space="0" w:color="auto"/>
      </w:pBdr>
      <w:shd w:val="clear" w:color="FFFF00" w:fill="EEF7FE"/>
      <w:spacing w:before="100" w:beforeAutospacing="1" w:after="100" w:afterAutospacing="1" w:line="240" w:lineRule="auto"/>
    </w:pPr>
    <w:rPr>
      <w:rFonts w:ascii="Arial" w:hAnsi="Arial" w:cs="Arial"/>
      <w:sz w:val="14"/>
      <w:szCs w:val="14"/>
      <w:lang w:eastAsia="en-US"/>
    </w:rPr>
  </w:style>
  <w:style w:type="paragraph" w:customStyle="1" w:styleId="xl108">
    <w:name w:val="xl108"/>
    <w:basedOn w:val="Normal"/>
    <w:uiPriority w:val="99"/>
    <w:rsid w:val="00EF488D"/>
    <w:pPr>
      <w:pBdr>
        <w:top w:val="single" w:sz="4" w:space="0" w:color="auto"/>
        <w:left w:val="single" w:sz="4" w:space="0" w:color="auto"/>
        <w:bottom w:val="single" w:sz="4" w:space="0" w:color="auto"/>
        <w:right w:val="single" w:sz="4" w:space="0" w:color="auto"/>
      </w:pBdr>
      <w:shd w:val="clear" w:color="FFFFCC" w:fill="EEF7FE"/>
      <w:spacing w:before="100" w:beforeAutospacing="1" w:after="100" w:afterAutospacing="1" w:line="240" w:lineRule="auto"/>
    </w:pPr>
    <w:rPr>
      <w:rFonts w:ascii="Arial" w:hAnsi="Arial" w:cs="Arial"/>
      <w:sz w:val="14"/>
      <w:szCs w:val="14"/>
      <w:lang w:eastAsia="en-US"/>
    </w:rPr>
  </w:style>
  <w:style w:type="paragraph" w:customStyle="1" w:styleId="xl109">
    <w:name w:val="xl109"/>
    <w:basedOn w:val="Normal"/>
    <w:uiPriority w:val="99"/>
    <w:rsid w:val="00EF488D"/>
    <w:pPr>
      <w:pBdr>
        <w:top w:val="single" w:sz="4" w:space="0" w:color="auto"/>
        <w:left w:val="single" w:sz="4" w:space="0" w:color="auto"/>
        <w:bottom w:val="single" w:sz="4" w:space="0" w:color="auto"/>
        <w:right w:val="single" w:sz="4" w:space="0" w:color="auto"/>
      </w:pBdr>
      <w:shd w:val="clear" w:color="FFFFCC" w:fill="EEF7FE"/>
      <w:spacing w:before="100" w:beforeAutospacing="1" w:after="100" w:afterAutospacing="1" w:line="240" w:lineRule="auto"/>
      <w:jc w:val="right"/>
    </w:pPr>
    <w:rPr>
      <w:rFonts w:ascii="Arial" w:hAnsi="Arial" w:cs="Arial"/>
      <w:sz w:val="14"/>
      <w:szCs w:val="14"/>
      <w:lang w:eastAsia="en-US"/>
    </w:rPr>
  </w:style>
  <w:style w:type="paragraph" w:customStyle="1" w:styleId="xl110">
    <w:name w:val="xl110"/>
    <w:basedOn w:val="Normal"/>
    <w:uiPriority w:val="99"/>
    <w:rsid w:val="00EF4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80"/>
      <w:sz w:val="14"/>
      <w:szCs w:val="14"/>
      <w:lang w:eastAsia="en-US"/>
    </w:rPr>
  </w:style>
  <w:style w:type="paragraph" w:customStyle="1" w:styleId="xl111">
    <w:name w:val="xl111"/>
    <w:basedOn w:val="Normal"/>
    <w:uiPriority w:val="99"/>
    <w:rsid w:val="00EF4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2D2D2D"/>
      <w:sz w:val="14"/>
      <w:szCs w:val="14"/>
      <w:lang w:eastAsia="en-US"/>
    </w:rPr>
  </w:style>
  <w:style w:type="paragraph" w:customStyle="1" w:styleId="xl112">
    <w:name w:val="xl112"/>
    <w:basedOn w:val="Normal"/>
    <w:uiPriority w:val="99"/>
    <w:rsid w:val="00EF488D"/>
    <w:pPr>
      <w:pBdr>
        <w:top w:val="single" w:sz="4" w:space="0" w:color="auto"/>
        <w:left w:val="single" w:sz="4" w:space="0" w:color="auto"/>
        <w:bottom w:val="single" w:sz="4" w:space="0" w:color="auto"/>
        <w:right w:val="single" w:sz="4" w:space="0" w:color="auto"/>
      </w:pBdr>
      <w:shd w:val="clear" w:color="FFFFCC" w:fill="EEF7FE"/>
      <w:spacing w:before="100" w:beforeAutospacing="1" w:after="100" w:afterAutospacing="1" w:line="240" w:lineRule="auto"/>
    </w:pPr>
    <w:rPr>
      <w:rFonts w:ascii="Arial" w:hAnsi="Arial" w:cs="Arial"/>
      <w:sz w:val="14"/>
      <w:szCs w:val="14"/>
      <w:lang w:eastAsia="en-US"/>
    </w:rPr>
  </w:style>
  <w:style w:type="paragraph" w:customStyle="1" w:styleId="xl113">
    <w:name w:val="xl113"/>
    <w:basedOn w:val="Normal"/>
    <w:uiPriority w:val="99"/>
    <w:rsid w:val="00EF48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hAnsi="Arial" w:cs="Arial"/>
      <w:sz w:val="14"/>
      <w:szCs w:val="14"/>
      <w:lang w:eastAsia="en-US"/>
    </w:rPr>
  </w:style>
  <w:style w:type="paragraph" w:customStyle="1" w:styleId="xl114">
    <w:name w:val="xl114"/>
    <w:basedOn w:val="Normal"/>
    <w:uiPriority w:val="99"/>
    <w:rsid w:val="00EF48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sz w:val="14"/>
      <w:szCs w:val="14"/>
      <w:lang w:eastAsia="en-US"/>
    </w:rPr>
  </w:style>
  <w:style w:type="paragraph" w:customStyle="1" w:styleId="xl115">
    <w:name w:val="xl115"/>
    <w:basedOn w:val="Normal"/>
    <w:uiPriority w:val="99"/>
    <w:rsid w:val="00EF488D"/>
    <w:pPr>
      <w:pBdr>
        <w:top w:val="single" w:sz="4" w:space="0" w:color="auto"/>
        <w:left w:val="single" w:sz="4" w:space="0" w:color="auto"/>
        <w:bottom w:val="single" w:sz="4" w:space="0" w:color="auto"/>
        <w:right w:val="single" w:sz="4" w:space="0" w:color="auto"/>
      </w:pBdr>
      <w:shd w:val="clear" w:color="000000" w:fill="EEF7FE"/>
      <w:spacing w:before="100" w:beforeAutospacing="1" w:after="100" w:afterAutospacing="1" w:line="240" w:lineRule="auto"/>
      <w:jc w:val="right"/>
    </w:pPr>
    <w:rPr>
      <w:rFonts w:ascii="Arial" w:hAnsi="Arial" w:cs="Arial"/>
      <w:sz w:val="14"/>
      <w:szCs w:val="14"/>
      <w:lang w:eastAsia="en-US"/>
    </w:rPr>
  </w:style>
  <w:style w:type="paragraph" w:customStyle="1" w:styleId="xl116">
    <w:name w:val="xl116"/>
    <w:basedOn w:val="Normal"/>
    <w:uiPriority w:val="99"/>
    <w:rsid w:val="00EF4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4"/>
      <w:szCs w:val="14"/>
      <w:lang w:eastAsia="en-US"/>
    </w:rPr>
  </w:style>
  <w:style w:type="paragraph" w:customStyle="1" w:styleId="xl117">
    <w:name w:val="xl117"/>
    <w:basedOn w:val="Normal"/>
    <w:uiPriority w:val="99"/>
    <w:rsid w:val="00EF488D"/>
    <w:pPr>
      <w:pBdr>
        <w:top w:val="single" w:sz="4" w:space="0" w:color="auto"/>
        <w:left w:val="single" w:sz="4" w:space="0" w:color="auto"/>
        <w:bottom w:val="single" w:sz="4" w:space="0" w:color="auto"/>
        <w:right w:val="single" w:sz="4" w:space="0" w:color="auto"/>
      </w:pBdr>
      <w:shd w:val="clear" w:color="000000" w:fill="EEF7FE"/>
      <w:spacing w:before="100" w:beforeAutospacing="1" w:after="100" w:afterAutospacing="1" w:line="240" w:lineRule="auto"/>
      <w:jc w:val="center"/>
    </w:pPr>
    <w:rPr>
      <w:rFonts w:ascii="Arial" w:hAnsi="Arial" w:cs="Arial"/>
      <w:sz w:val="14"/>
      <w:szCs w:val="14"/>
      <w:lang w:eastAsia="en-US"/>
    </w:rPr>
  </w:style>
  <w:style w:type="paragraph" w:customStyle="1" w:styleId="xl118">
    <w:name w:val="xl118"/>
    <w:basedOn w:val="Normal"/>
    <w:uiPriority w:val="99"/>
    <w:rsid w:val="00EF488D"/>
    <w:pPr>
      <w:pBdr>
        <w:top w:val="single" w:sz="4" w:space="0" w:color="auto"/>
        <w:left w:val="single" w:sz="4" w:space="0" w:color="auto"/>
        <w:bottom w:val="single" w:sz="4" w:space="0" w:color="auto"/>
        <w:right w:val="single" w:sz="4" w:space="0" w:color="auto"/>
      </w:pBdr>
      <w:shd w:val="clear" w:color="FFFFCC" w:fill="EEF7FE"/>
      <w:spacing w:before="100" w:beforeAutospacing="1" w:after="100" w:afterAutospacing="1" w:line="240" w:lineRule="auto"/>
    </w:pPr>
    <w:rPr>
      <w:rFonts w:ascii="Arial" w:hAnsi="Arial" w:cs="Arial"/>
      <w:color w:val="2D2D2D"/>
      <w:sz w:val="14"/>
      <w:szCs w:val="14"/>
      <w:lang w:eastAsia="en-US"/>
    </w:rPr>
  </w:style>
  <w:style w:type="paragraph" w:customStyle="1" w:styleId="xl119">
    <w:name w:val="xl119"/>
    <w:basedOn w:val="Normal"/>
    <w:uiPriority w:val="99"/>
    <w:rsid w:val="00EF4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800080"/>
      <w:sz w:val="14"/>
      <w:szCs w:val="14"/>
      <w:lang w:eastAsia="en-US"/>
    </w:rPr>
  </w:style>
  <w:style w:type="paragraph" w:customStyle="1" w:styleId="xl120">
    <w:name w:val="xl120"/>
    <w:basedOn w:val="Normal"/>
    <w:uiPriority w:val="99"/>
    <w:rsid w:val="00EF488D"/>
    <w:pPr>
      <w:pBdr>
        <w:top w:val="single" w:sz="4" w:space="0" w:color="auto"/>
        <w:left w:val="single" w:sz="4" w:space="0" w:color="auto"/>
        <w:bottom w:val="single" w:sz="4" w:space="0" w:color="auto"/>
        <w:right w:val="single" w:sz="4" w:space="0" w:color="auto"/>
      </w:pBdr>
      <w:shd w:val="clear" w:color="000000" w:fill="EEF7FE"/>
      <w:spacing w:before="100" w:beforeAutospacing="1" w:after="100" w:afterAutospacing="1" w:line="240" w:lineRule="auto"/>
    </w:pPr>
    <w:rPr>
      <w:rFonts w:ascii="Arial" w:hAnsi="Arial" w:cs="Arial"/>
      <w:sz w:val="14"/>
      <w:szCs w:val="14"/>
      <w:lang w:eastAsia="en-US"/>
    </w:rPr>
  </w:style>
  <w:style w:type="paragraph" w:customStyle="1" w:styleId="xl121">
    <w:name w:val="xl121"/>
    <w:basedOn w:val="Normal"/>
    <w:uiPriority w:val="99"/>
    <w:rsid w:val="00EF488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cs="Arial"/>
      <w:sz w:val="14"/>
      <w:szCs w:val="14"/>
      <w:lang w:eastAsia="en-US"/>
    </w:rPr>
  </w:style>
  <w:style w:type="paragraph" w:customStyle="1" w:styleId="xl122">
    <w:name w:val="xl122"/>
    <w:basedOn w:val="Normal"/>
    <w:uiPriority w:val="99"/>
    <w:rsid w:val="00EF488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lang w:eastAsia="en-US"/>
    </w:rPr>
  </w:style>
  <w:style w:type="paragraph" w:customStyle="1" w:styleId="xl123">
    <w:name w:val="xl123"/>
    <w:basedOn w:val="Normal"/>
    <w:uiPriority w:val="99"/>
    <w:rsid w:val="00EF488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hAnsi="Arial" w:cs="Arial"/>
      <w:b/>
      <w:bCs/>
      <w:sz w:val="16"/>
      <w:szCs w:val="16"/>
      <w:lang w:eastAsia="en-US"/>
    </w:rPr>
  </w:style>
  <w:style w:type="paragraph" w:customStyle="1" w:styleId="xl124">
    <w:name w:val="xl124"/>
    <w:basedOn w:val="Normal"/>
    <w:uiPriority w:val="99"/>
    <w:rsid w:val="00EF488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sz w:val="14"/>
      <w:szCs w:val="14"/>
      <w:lang w:eastAsia="en-US"/>
    </w:rPr>
  </w:style>
  <w:style w:type="paragraph" w:customStyle="1" w:styleId="xl125">
    <w:name w:val="xl125"/>
    <w:basedOn w:val="Normal"/>
    <w:uiPriority w:val="99"/>
    <w:rsid w:val="00EF488D"/>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14"/>
      <w:szCs w:val="14"/>
      <w:lang w:eastAsia="en-US"/>
    </w:rPr>
  </w:style>
  <w:style w:type="paragraph" w:customStyle="1" w:styleId="xl126">
    <w:name w:val="xl126"/>
    <w:basedOn w:val="Normal"/>
    <w:uiPriority w:val="99"/>
    <w:rsid w:val="00EF488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14"/>
      <w:szCs w:val="14"/>
      <w:lang w:eastAsia="en-US"/>
    </w:rPr>
  </w:style>
  <w:style w:type="paragraph" w:customStyle="1" w:styleId="xl127">
    <w:name w:val="xl127"/>
    <w:basedOn w:val="Normal"/>
    <w:uiPriority w:val="99"/>
    <w:rsid w:val="00EF488D"/>
    <w:pPr>
      <w:pBdr>
        <w:left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14"/>
      <w:szCs w:val="14"/>
      <w:lang w:eastAsia="en-US"/>
    </w:rPr>
  </w:style>
  <w:style w:type="paragraph" w:customStyle="1" w:styleId="xl128">
    <w:name w:val="xl128"/>
    <w:basedOn w:val="Normal"/>
    <w:uiPriority w:val="99"/>
    <w:rsid w:val="00EF488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14"/>
      <w:szCs w:val="14"/>
      <w:lang w:eastAsia="en-US"/>
    </w:rPr>
  </w:style>
  <w:style w:type="paragraph" w:customStyle="1" w:styleId="xl129">
    <w:name w:val="xl129"/>
    <w:basedOn w:val="Normal"/>
    <w:uiPriority w:val="99"/>
    <w:rsid w:val="00EF488D"/>
    <w:pPr>
      <w:pBdr>
        <w:top w:val="single" w:sz="4" w:space="0" w:color="auto"/>
        <w:left w:val="single" w:sz="4" w:space="0" w:color="auto"/>
        <w:right w:val="single" w:sz="4" w:space="0" w:color="auto"/>
      </w:pBdr>
      <w:shd w:val="clear" w:color="FFFF00" w:fill="FFFF00"/>
      <w:spacing w:before="100" w:beforeAutospacing="1" w:after="100" w:afterAutospacing="1" w:line="240" w:lineRule="auto"/>
      <w:jc w:val="center"/>
    </w:pPr>
    <w:rPr>
      <w:rFonts w:ascii="Arial" w:hAnsi="Arial" w:cs="Arial"/>
      <w:sz w:val="14"/>
      <w:szCs w:val="14"/>
      <w:lang w:eastAsia="en-US"/>
    </w:rPr>
  </w:style>
  <w:style w:type="paragraph" w:customStyle="1" w:styleId="xl130">
    <w:name w:val="xl130"/>
    <w:basedOn w:val="Normal"/>
    <w:uiPriority w:val="99"/>
    <w:rsid w:val="00EF488D"/>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hAnsi="Arial" w:cs="Arial"/>
      <w:sz w:val="14"/>
      <w:szCs w:val="14"/>
      <w:lang w:eastAsia="en-US"/>
    </w:rPr>
  </w:style>
  <w:style w:type="paragraph" w:customStyle="1" w:styleId="Naslovinovi2a">
    <w:name w:val="Naslovi novi 2a"/>
    <w:basedOn w:val="Normal"/>
    <w:link w:val="Naslovinovi2aChar"/>
    <w:uiPriority w:val="99"/>
    <w:rsid w:val="006D21B5"/>
    <w:pPr>
      <w:keepNext/>
      <w:numPr>
        <w:ilvl w:val="1"/>
      </w:numPr>
      <w:tabs>
        <w:tab w:val="left" w:pos="1418"/>
      </w:tabs>
      <w:spacing w:before="240" w:after="720" w:line="252" w:lineRule="auto"/>
      <w:ind w:left="360" w:hanging="360"/>
      <w:outlineLvl w:val="0"/>
    </w:pPr>
    <w:rPr>
      <w:rFonts w:ascii="Arial" w:hAnsi="Arial" w:cs="Arial"/>
      <w:b/>
      <w:bCs/>
      <w:caps/>
      <w:kern w:val="32"/>
      <w:sz w:val="24"/>
      <w:szCs w:val="24"/>
      <w:lang w:val="sr-Latn-CS" w:eastAsia="sr-Latn-CS"/>
    </w:rPr>
  </w:style>
  <w:style w:type="character" w:customStyle="1" w:styleId="Naslovinovi2aChar">
    <w:name w:val="Naslovi novi 2a Char"/>
    <w:basedOn w:val="DefaultParagraphFont"/>
    <w:link w:val="Naslovinovi2a"/>
    <w:uiPriority w:val="99"/>
    <w:locked/>
    <w:rsid w:val="006D21B5"/>
    <w:rPr>
      <w:rFonts w:ascii="Arial" w:hAnsi="Arial" w:cs="Arial"/>
      <w:b/>
      <w:bCs/>
      <w:caps/>
      <w:kern w:val="32"/>
      <w:sz w:val="24"/>
      <w:szCs w:val="24"/>
      <w:lang w:val="sr-Latn-CS" w:eastAsia="sr-Latn-CS"/>
    </w:rPr>
  </w:style>
  <w:style w:type="character" w:customStyle="1" w:styleId="Heading3Char1">
    <w:name w:val="Heading 3 Char1"/>
    <w:aliases w:val="xxx Heading 3 Char1,Naslov 3 Char1,3 nivo Char1,H3 Char1,Heading 3(left) Char1,Heading 3-i Char1,h3 sub heading Char1,C Sub-Sub/Italic Char1,13 Sub-Sub/Italic Char1,h3 Char1"/>
    <w:basedOn w:val="DefaultParagraphFont"/>
    <w:uiPriority w:val="99"/>
    <w:semiHidden/>
    <w:rsid w:val="0082442E"/>
    <w:rPr>
      <w:rFonts w:ascii="Cambria" w:hAnsi="Cambria" w:cs="Cambria"/>
      <w:color w:val="auto"/>
      <w:sz w:val="24"/>
      <w:szCs w:val="24"/>
      <w:lang w:eastAsia="en-GB"/>
    </w:rPr>
  </w:style>
  <w:style w:type="paragraph" w:customStyle="1" w:styleId="Normal2">
    <w:name w:val="Normal2"/>
    <w:basedOn w:val="Normal"/>
    <w:uiPriority w:val="99"/>
    <w:rsid w:val="0081723E"/>
    <w:pPr>
      <w:spacing w:before="100" w:beforeAutospacing="1" w:after="100" w:afterAutospacing="1" w:line="240" w:lineRule="auto"/>
    </w:pPr>
    <w:rPr>
      <w:sz w:val="24"/>
      <w:szCs w:val="24"/>
      <w:lang w:eastAsia="en-US"/>
    </w:rPr>
  </w:style>
  <w:style w:type="paragraph" w:customStyle="1" w:styleId="xl131">
    <w:name w:val="xl131"/>
    <w:basedOn w:val="Normal"/>
    <w:uiPriority w:val="99"/>
    <w:rsid w:val="00826DAC"/>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32">
    <w:name w:val="xl132"/>
    <w:basedOn w:val="Normal"/>
    <w:uiPriority w:val="99"/>
    <w:rsid w:val="00826DAC"/>
    <w:pPr>
      <w:pBdr>
        <w:top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33">
    <w:name w:val="xl133"/>
    <w:basedOn w:val="Normal"/>
    <w:uiPriority w:val="99"/>
    <w:rsid w:val="00826DAC"/>
    <w:pPr>
      <w:pBdr>
        <w:top w:val="single" w:sz="4" w:space="0" w:color="auto"/>
        <w:left w:val="single" w:sz="4" w:space="0" w:color="auto"/>
        <w:bottom w:val="single" w:sz="8"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34">
    <w:name w:val="xl134"/>
    <w:basedOn w:val="Normal"/>
    <w:uiPriority w:val="99"/>
    <w:rsid w:val="00826DAC"/>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sz w:val="24"/>
      <w:szCs w:val="24"/>
      <w:lang w:eastAsia="en-US"/>
    </w:rPr>
  </w:style>
  <w:style w:type="paragraph" w:customStyle="1" w:styleId="xl135">
    <w:name w:val="xl135"/>
    <w:basedOn w:val="Normal"/>
    <w:uiPriority w:val="99"/>
    <w:rsid w:val="00826DAC"/>
    <w:pPr>
      <w:pBdr>
        <w:top w:val="single" w:sz="8" w:space="0" w:color="auto"/>
        <w:left w:val="single" w:sz="8" w:space="0" w:color="auto"/>
        <w:bottom w:val="single" w:sz="4" w:space="0" w:color="auto"/>
      </w:pBdr>
      <w:shd w:val="clear" w:color="000000" w:fill="FF0000"/>
      <w:spacing w:before="100" w:beforeAutospacing="1" w:after="100" w:afterAutospacing="1" w:line="240" w:lineRule="auto"/>
    </w:pPr>
    <w:rPr>
      <w:rFonts w:ascii="Arial" w:hAnsi="Arial" w:cs="Arial"/>
      <w:b/>
      <w:bCs/>
      <w:color w:val="FFFFFF"/>
      <w:sz w:val="24"/>
      <w:szCs w:val="24"/>
      <w:lang w:eastAsia="en-US"/>
    </w:rPr>
  </w:style>
  <w:style w:type="paragraph" w:customStyle="1" w:styleId="xl136">
    <w:name w:val="xl136"/>
    <w:basedOn w:val="Normal"/>
    <w:uiPriority w:val="99"/>
    <w:rsid w:val="00826DAC"/>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37">
    <w:name w:val="xl137"/>
    <w:basedOn w:val="Normal"/>
    <w:uiPriority w:val="99"/>
    <w:rsid w:val="00826DA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eastAsia="en-US"/>
    </w:rPr>
  </w:style>
  <w:style w:type="paragraph" w:customStyle="1" w:styleId="xl138">
    <w:name w:val="xl138"/>
    <w:basedOn w:val="Normal"/>
    <w:uiPriority w:val="99"/>
    <w:rsid w:val="00826DAC"/>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39">
    <w:name w:val="xl139"/>
    <w:basedOn w:val="Normal"/>
    <w:uiPriority w:val="99"/>
    <w:rsid w:val="00826DAC"/>
    <w:pPr>
      <w:pBdr>
        <w:top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eastAsia="en-US"/>
    </w:rPr>
  </w:style>
  <w:style w:type="paragraph" w:customStyle="1" w:styleId="xl140">
    <w:name w:val="xl140"/>
    <w:basedOn w:val="Normal"/>
    <w:uiPriority w:val="99"/>
    <w:rsid w:val="00826DA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1">
    <w:name w:val="xl141"/>
    <w:basedOn w:val="Normal"/>
    <w:uiPriority w:val="99"/>
    <w:rsid w:val="00826DAC"/>
    <w:pPr>
      <w:pBdr>
        <w:top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eastAsia="en-US"/>
    </w:rPr>
  </w:style>
  <w:style w:type="paragraph" w:customStyle="1" w:styleId="xl142">
    <w:name w:val="xl142"/>
    <w:basedOn w:val="Normal"/>
    <w:uiPriority w:val="99"/>
    <w:rsid w:val="00826DA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3">
    <w:name w:val="xl143"/>
    <w:basedOn w:val="Normal"/>
    <w:uiPriority w:val="99"/>
    <w:rsid w:val="00826DAC"/>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Arial" w:hAnsi="Arial" w:cs="Arial"/>
      <w:b/>
      <w:bCs/>
      <w:color w:val="FFFFFF"/>
      <w:sz w:val="24"/>
      <w:szCs w:val="24"/>
      <w:lang w:eastAsia="en-US"/>
    </w:rPr>
  </w:style>
  <w:style w:type="paragraph" w:customStyle="1" w:styleId="xl144">
    <w:name w:val="xl144"/>
    <w:basedOn w:val="Normal"/>
    <w:uiPriority w:val="99"/>
    <w:rsid w:val="00826DAC"/>
    <w:pPr>
      <w:pBdr>
        <w:top w:val="single" w:sz="4"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5">
    <w:name w:val="xl145"/>
    <w:basedOn w:val="Normal"/>
    <w:uiPriority w:val="99"/>
    <w:rsid w:val="00826DAC"/>
    <w:pPr>
      <w:pBdr>
        <w:top w:val="single" w:sz="8"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6">
    <w:name w:val="xl146"/>
    <w:basedOn w:val="Normal"/>
    <w:uiPriority w:val="99"/>
    <w:rsid w:val="00826DA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7">
    <w:name w:val="xl147"/>
    <w:basedOn w:val="Normal"/>
    <w:uiPriority w:val="99"/>
    <w:rsid w:val="00826DAC"/>
    <w:pPr>
      <w:pBdr>
        <w:top w:val="single" w:sz="4" w:space="0" w:color="auto"/>
        <w:left w:val="single" w:sz="8"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8">
    <w:name w:val="xl148"/>
    <w:basedOn w:val="Normal"/>
    <w:uiPriority w:val="99"/>
    <w:rsid w:val="00826DA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49">
    <w:name w:val="xl149"/>
    <w:basedOn w:val="Normal"/>
    <w:uiPriority w:val="99"/>
    <w:rsid w:val="00826DA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50">
    <w:name w:val="xl150"/>
    <w:basedOn w:val="Normal"/>
    <w:uiPriority w:val="99"/>
    <w:rsid w:val="00826DAC"/>
    <w:pPr>
      <w:pBdr>
        <w:top w:val="single" w:sz="8" w:space="0" w:color="auto"/>
        <w:left w:val="single" w:sz="4" w:space="0" w:color="auto"/>
        <w:bottom w:val="single" w:sz="8"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51">
    <w:name w:val="xl151"/>
    <w:basedOn w:val="Normal"/>
    <w:uiPriority w:val="99"/>
    <w:rsid w:val="00826DAC"/>
    <w:pPr>
      <w:pBdr>
        <w:top w:val="single" w:sz="8" w:space="0" w:color="auto"/>
        <w:bottom w:val="single" w:sz="8" w:space="0" w:color="auto"/>
        <w:right w:val="single" w:sz="8" w:space="0" w:color="auto"/>
      </w:pBdr>
      <w:spacing w:before="100" w:beforeAutospacing="1" w:after="100" w:afterAutospacing="1" w:line="240" w:lineRule="auto"/>
    </w:pPr>
    <w:rPr>
      <w:rFonts w:ascii="Arial" w:hAnsi="Arial" w:cs="Arial"/>
      <w:sz w:val="24"/>
      <w:szCs w:val="24"/>
      <w:lang w:eastAsia="en-US"/>
    </w:rPr>
  </w:style>
  <w:style w:type="paragraph" w:customStyle="1" w:styleId="xl152">
    <w:name w:val="xl152"/>
    <w:basedOn w:val="Normal"/>
    <w:uiPriority w:val="99"/>
    <w:rsid w:val="00826DAC"/>
    <w:pPr>
      <w:pBdr>
        <w:left w:val="single" w:sz="8"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53">
    <w:name w:val="xl153"/>
    <w:basedOn w:val="Normal"/>
    <w:uiPriority w:val="99"/>
    <w:rsid w:val="00826DAC"/>
    <w:pPr>
      <w:pBdr>
        <w:left w:val="single" w:sz="4"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n-US"/>
    </w:rPr>
  </w:style>
  <w:style w:type="paragraph" w:customStyle="1" w:styleId="xl154">
    <w:name w:val="xl154"/>
    <w:basedOn w:val="Normal"/>
    <w:uiPriority w:val="99"/>
    <w:rsid w:val="00826DAC"/>
    <w:pPr>
      <w:pBdr>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en-US"/>
    </w:rPr>
  </w:style>
  <w:style w:type="paragraph" w:customStyle="1" w:styleId="xl155">
    <w:name w:val="xl155"/>
    <w:basedOn w:val="Normal"/>
    <w:uiPriority w:val="99"/>
    <w:rsid w:val="00826DAC"/>
    <w:pPr>
      <w:pBdr>
        <w:top w:val="single" w:sz="8" w:space="0" w:color="auto"/>
        <w:bottom w:val="single" w:sz="4" w:space="0" w:color="auto"/>
        <w:right w:val="single" w:sz="8" w:space="0" w:color="auto"/>
      </w:pBdr>
      <w:shd w:val="clear" w:color="000000" w:fill="FF0000"/>
      <w:spacing w:before="100" w:beforeAutospacing="1" w:after="100" w:afterAutospacing="1" w:line="240" w:lineRule="auto"/>
      <w:jc w:val="center"/>
    </w:pPr>
    <w:rPr>
      <w:rFonts w:ascii="Arial" w:hAnsi="Arial" w:cs="Arial"/>
      <w:b/>
      <w:bCs/>
      <w:color w:val="FFFFFF"/>
      <w:sz w:val="24"/>
      <w:szCs w:val="24"/>
      <w:lang w:eastAsia="en-US"/>
    </w:rPr>
  </w:style>
  <w:style w:type="paragraph" w:customStyle="1" w:styleId="xl156">
    <w:name w:val="xl156"/>
    <w:basedOn w:val="Normal"/>
    <w:uiPriority w:val="99"/>
    <w:rsid w:val="00826DAC"/>
    <w:pPr>
      <w:pBdr>
        <w:top w:val="single" w:sz="8"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hAnsi="Arial" w:cs="Arial"/>
      <w:b/>
      <w:bCs/>
      <w:color w:val="FFFFFF"/>
      <w:sz w:val="24"/>
      <w:szCs w:val="24"/>
      <w:lang w:eastAsia="en-US"/>
    </w:rPr>
  </w:style>
  <w:style w:type="paragraph" w:customStyle="1" w:styleId="xl157">
    <w:name w:val="xl157"/>
    <w:basedOn w:val="Normal"/>
    <w:uiPriority w:val="99"/>
    <w:rsid w:val="00826DAC"/>
    <w:pPr>
      <w:pBdr>
        <w:top w:val="single" w:sz="8"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jc w:val="center"/>
    </w:pPr>
    <w:rPr>
      <w:rFonts w:ascii="Arial" w:hAnsi="Arial" w:cs="Arial"/>
      <w:b/>
      <w:bCs/>
      <w:color w:val="FFFFFF"/>
      <w:sz w:val="24"/>
      <w:szCs w:val="24"/>
      <w:lang w:eastAsia="en-US"/>
    </w:rPr>
  </w:style>
  <w:style w:type="paragraph" w:customStyle="1" w:styleId="xl158">
    <w:name w:val="xl158"/>
    <w:basedOn w:val="Normal"/>
    <w:uiPriority w:val="99"/>
    <w:rsid w:val="00826DAC"/>
    <w:pPr>
      <w:pBdr>
        <w:top w:val="single" w:sz="8"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hAnsi="Arial" w:cs="Arial"/>
      <w:b/>
      <w:bCs/>
      <w:color w:val="FFFFFF"/>
      <w:sz w:val="24"/>
      <w:szCs w:val="24"/>
      <w:lang w:eastAsia="en-US"/>
    </w:rPr>
  </w:style>
  <w:style w:type="paragraph" w:customStyle="1" w:styleId="xl159">
    <w:name w:val="xl159"/>
    <w:basedOn w:val="Normal"/>
    <w:uiPriority w:val="99"/>
    <w:rsid w:val="00826DAC"/>
    <w:pPr>
      <w:pBdr>
        <w:top w:val="single" w:sz="8" w:space="0" w:color="auto"/>
        <w:left w:val="single" w:sz="4" w:space="0" w:color="auto"/>
        <w:bottom w:val="single" w:sz="4" w:space="0" w:color="auto"/>
      </w:pBdr>
      <w:shd w:val="clear" w:color="000000" w:fill="FF0000"/>
      <w:spacing w:before="100" w:beforeAutospacing="1" w:after="100" w:afterAutospacing="1" w:line="240" w:lineRule="auto"/>
      <w:jc w:val="center"/>
    </w:pPr>
    <w:rPr>
      <w:rFonts w:ascii="Arial" w:hAnsi="Arial" w:cs="Arial"/>
      <w:b/>
      <w:bCs/>
      <w:color w:val="FFFFFF"/>
      <w:sz w:val="24"/>
      <w:szCs w:val="24"/>
      <w:lang w:eastAsia="en-US"/>
    </w:rPr>
  </w:style>
  <w:style w:type="paragraph" w:customStyle="1" w:styleId="xl160">
    <w:name w:val="xl160"/>
    <w:basedOn w:val="Normal"/>
    <w:uiPriority w:val="99"/>
    <w:rsid w:val="00826DAC"/>
    <w:pPr>
      <w:pBdr>
        <w:top w:val="single" w:sz="8" w:space="0" w:color="auto"/>
        <w:left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hAnsi="Arial" w:cs="Arial"/>
      <w:b/>
      <w:bCs/>
      <w:color w:val="FFFFFF"/>
      <w:sz w:val="24"/>
      <w:szCs w:val="24"/>
      <w:lang w:eastAsia="en-US"/>
    </w:rPr>
  </w:style>
  <w:style w:type="paragraph" w:customStyle="1" w:styleId="xl161">
    <w:name w:val="xl161"/>
    <w:basedOn w:val="Normal"/>
    <w:uiPriority w:val="99"/>
    <w:rsid w:val="00826DAC"/>
    <w:pPr>
      <w:pBdr>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Arial" w:hAnsi="Arial" w:cs="Arial"/>
      <w:b/>
      <w:bCs/>
      <w:color w:val="FFFFFF"/>
      <w:sz w:val="24"/>
      <w:szCs w:val="24"/>
      <w:lang w:eastAsia="en-US"/>
    </w:rPr>
  </w:style>
  <w:style w:type="character" w:styleId="Emphasis">
    <w:name w:val="Emphasis"/>
    <w:basedOn w:val="DefaultParagraphFont"/>
    <w:uiPriority w:val="99"/>
    <w:qFormat/>
    <w:locked/>
    <w:rsid w:val="00DD1B47"/>
    <w:rPr>
      <w:i/>
      <w:iCs/>
    </w:rPr>
  </w:style>
  <w:style w:type="paragraph" w:customStyle="1" w:styleId="Normal3">
    <w:name w:val="Normal3"/>
    <w:basedOn w:val="Normal"/>
    <w:uiPriority w:val="99"/>
    <w:rsid w:val="003D7AC4"/>
    <w:pPr>
      <w:spacing w:after="150" w:line="240" w:lineRule="auto"/>
    </w:pPr>
    <w:rPr>
      <w:rFonts w:ascii="Arial" w:hAnsi="Arial" w:cs="Arial"/>
      <w:lang w:eastAsia="en-US"/>
    </w:rPr>
  </w:style>
  <w:style w:type="paragraph" w:customStyle="1" w:styleId="wyq100---naslov-grupe-clanova-kurziv">
    <w:name w:val="wyq100---naslov-grupe-clanova-kurziv"/>
    <w:basedOn w:val="Normal"/>
    <w:uiPriority w:val="99"/>
    <w:rsid w:val="003D7AC4"/>
    <w:pPr>
      <w:spacing w:before="240" w:line="240" w:lineRule="auto"/>
      <w:jc w:val="center"/>
    </w:pPr>
    <w:rPr>
      <w:rFonts w:ascii="Arial" w:hAnsi="Arial" w:cs="Arial"/>
      <w:b/>
      <w:bCs/>
      <w:i/>
      <w:iCs/>
      <w:sz w:val="24"/>
      <w:szCs w:val="24"/>
      <w:lang w:eastAsia="en-US"/>
    </w:rPr>
  </w:style>
  <w:style w:type="paragraph" w:customStyle="1" w:styleId="Normal4">
    <w:name w:val="Normal4"/>
    <w:basedOn w:val="Normal"/>
    <w:uiPriority w:val="99"/>
    <w:rsid w:val="00304229"/>
    <w:pPr>
      <w:spacing w:after="150" w:line="240" w:lineRule="auto"/>
    </w:pPr>
    <w:rPr>
      <w:rFonts w:ascii="Arial" w:hAnsi="Arial" w:cs="Arial"/>
      <w:lang w:eastAsia="en-US"/>
    </w:rPr>
  </w:style>
  <w:style w:type="paragraph" w:customStyle="1" w:styleId="wyq110---naslov-clana">
    <w:name w:val="wyq110---naslov-clana"/>
    <w:basedOn w:val="Normal"/>
    <w:uiPriority w:val="99"/>
    <w:rsid w:val="00304229"/>
    <w:pPr>
      <w:spacing w:before="240" w:line="240" w:lineRule="auto"/>
      <w:jc w:val="center"/>
    </w:pPr>
    <w:rPr>
      <w:rFonts w:ascii="Arial" w:hAnsi="Arial" w:cs="Arial"/>
      <w:b/>
      <w:bCs/>
      <w:sz w:val="24"/>
      <w:szCs w:val="24"/>
      <w:lang w:eastAsia="en-US"/>
    </w:rPr>
  </w:style>
  <w:style w:type="paragraph" w:customStyle="1" w:styleId="Default">
    <w:name w:val="Default"/>
    <w:uiPriority w:val="99"/>
    <w:rsid w:val="00083A8C"/>
    <w:pPr>
      <w:autoSpaceDE w:val="0"/>
      <w:autoSpaceDN w:val="0"/>
      <w:adjustRightInd w:val="0"/>
    </w:pPr>
    <w:rPr>
      <w:rFonts w:ascii="Century Gothic" w:hAnsi="Century Gothic" w:cs="Century Gothic"/>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divs>
    <w:div w:id="2113939041">
      <w:marLeft w:val="0"/>
      <w:marRight w:val="0"/>
      <w:marTop w:val="0"/>
      <w:marBottom w:val="0"/>
      <w:divBdr>
        <w:top w:val="none" w:sz="0" w:space="0" w:color="auto"/>
        <w:left w:val="none" w:sz="0" w:space="0" w:color="auto"/>
        <w:bottom w:val="none" w:sz="0" w:space="0" w:color="auto"/>
        <w:right w:val="none" w:sz="0" w:space="0" w:color="auto"/>
      </w:divBdr>
    </w:div>
    <w:div w:id="2113939042">
      <w:marLeft w:val="0"/>
      <w:marRight w:val="0"/>
      <w:marTop w:val="0"/>
      <w:marBottom w:val="0"/>
      <w:divBdr>
        <w:top w:val="none" w:sz="0" w:space="0" w:color="auto"/>
        <w:left w:val="none" w:sz="0" w:space="0" w:color="auto"/>
        <w:bottom w:val="none" w:sz="0" w:space="0" w:color="auto"/>
        <w:right w:val="none" w:sz="0" w:space="0" w:color="auto"/>
      </w:divBdr>
    </w:div>
    <w:div w:id="2113939043">
      <w:marLeft w:val="0"/>
      <w:marRight w:val="0"/>
      <w:marTop w:val="0"/>
      <w:marBottom w:val="0"/>
      <w:divBdr>
        <w:top w:val="none" w:sz="0" w:space="0" w:color="auto"/>
        <w:left w:val="none" w:sz="0" w:space="0" w:color="auto"/>
        <w:bottom w:val="none" w:sz="0" w:space="0" w:color="auto"/>
        <w:right w:val="none" w:sz="0" w:space="0" w:color="auto"/>
      </w:divBdr>
    </w:div>
    <w:div w:id="2113939044">
      <w:marLeft w:val="0"/>
      <w:marRight w:val="0"/>
      <w:marTop w:val="0"/>
      <w:marBottom w:val="0"/>
      <w:divBdr>
        <w:top w:val="none" w:sz="0" w:space="0" w:color="auto"/>
        <w:left w:val="none" w:sz="0" w:space="0" w:color="auto"/>
        <w:bottom w:val="none" w:sz="0" w:space="0" w:color="auto"/>
        <w:right w:val="none" w:sz="0" w:space="0" w:color="auto"/>
      </w:divBdr>
    </w:div>
    <w:div w:id="2113939045">
      <w:marLeft w:val="0"/>
      <w:marRight w:val="0"/>
      <w:marTop w:val="0"/>
      <w:marBottom w:val="0"/>
      <w:divBdr>
        <w:top w:val="none" w:sz="0" w:space="0" w:color="auto"/>
        <w:left w:val="none" w:sz="0" w:space="0" w:color="auto"/>
        <w:bottom w:val="none" w:sz="0" w:space="0" w:color="auto"/>
        <w:right w:val="none" w:sz="0" w:space="0" w:color="auto"/>
      </w:divBdr>
    </w:div>
    <w:div w:id="2113939046">
      <w:marLeft w:val="0"/>
      <w:marRight w:val="0"/>
      <w:marTop w:val="0"/>
      <w:marBottom w:val="0"/>
      <w:divBdr>
        <w:top w:val="none" w:sz="0" w:space="0" w:color="auto"/>
        <w:left w:val="none" w:sz="0" w:space="0" w:color="auto"/>
        <w:bottom w:val="none" w:sz="0" w:space="0" w:color="auto"/>
        <w:right w:val="none" w:sz="0" w:space="0" w:color="auto"/>
      </w:divBdr>
    </w:div>
    <w:div w:id="2113939047">
      <w:marLeft w:val="0"/>
      <w:marRight w:val="0"/>
      <w:marTop w:val="0"/>
      <w:marBottom w:val="0"/>
      <w:divBdr>
        <w:top w:val="none" w:sz="0" w:space="0" w:color="auto"/>
        <w:left w:val="none" w:sz="0" w:space="0" w:color="auto"/>
        <w:bottom w:val="none" w:sz="0" w:space="0" w:color="auto"/>
        <w:right w:val="none" w:sz="0" w:space="0" w:color="auto"/>
      </w:divBdr>
    </w:div>
    <w:div w:id="2113939048">
      <w:marLeft w:val="0"/>
      <w:marRight w:val="0"/>
      <w:marTop w:val="0"/>
      <w:marBottom w:val="0"/>
      <w:divBdr>
        <w:top w:val="none" w:sz="0" w:space="0" w:color="auto"/>
        <w:left w:val="none" w:sz="0" w:space="0" w:color="auto"/>
        <w:bottom w:val="none" w:sz="0" w:space="0" w:color="auto"/>
        <w:right w:val="none" w:sz="0" w:space="0" w:color="auto"/>
      </w:divBdr>
    </w:div>
    <w:div w:id="2113939049">
      <w:marLeft w:val="0"/>
      <w:marRight w:val="0"/>
      <w:marTop w:val="0"/>
      <w:marBottom w:val="0"/>
      <w:divBdr>
        <w:top w:val="none" w:sz="0" w:space="0" w:color="auto"/>
        <w:left w:val="none" w:sz="0" w:space="0" w:color="auto"/>
        <w:bottom w:val="none" w:sz="0" w:space="0" w:color="auto"/>
        <w:right w:val="none" w:sz="0" w:space="0" w:color="auto"/>
      </w:divBdr>
    </w:div>
    <w:div w:id="2113939050">
      <w:marLeft w:val="0"/>
      <w:marRight w:val="0"/>
      <w:marTop w:val="0"/>
      <w:marBottom w:val="0"/>
      <w:divBdr>
        <w:top w:val="none" w:sz="0" w:space="0" w:color="auto"/>
        <w:left w:val="none" w:sz="0" w:space="0" w:color="auto"/>
        <w:bottom w:val="none" w:sz="0" w:space="0" w:color="auto"/>
        <w:right w:val="none" w:sz="0" w:space="0" w:color="auto"/>
      </w:divBdr>
    </w:div>
    <w:div w:id="2113939051">
      <w:marLeft w:val="0"/>
      <w:marRight w:val="0"/>
      <w:marTop w:val="0"/>
      <w:marBottom w:val="0"/>
      <w:divBdr>
        <w:top w:val="none" w:sz="0" w:space="0" w:color="auto"/>
        <w:left w:val="none" w:sz="0" w:space="0" w:color="auto"/>
        <w:bottom w:val="none" w:sz="0" w:space="0" w:color="auto"/>
        <w:right w:val="none" w:sz="0" w:space="0" w:color="auto"/>
      </w:divBdr>
    </w:div>
    <w:div w:id="2113939052">
      <w:marLeft w:val="0"/>
      <w:marRight w:val="0"/>
      <w:marTop w:val="0"/>
      <w:marBottom w:val="0"/>
      <w:divBdr>
        <w:top w:val="none" w:sz="0" w:space="0" w:color="auto"/>
        <w:left w:val="none" w:sz="0" w:space="0" w:color="auto"/>
        <w:bottom w:val="none" w:sz="0" w:space="0" w:color="auto"/>
        <w:right w:val="none" w:sz="0" w:space="0" w:color="auto"/>
      </w:divBdr>
    </w:div>
    <w:div w:id="2113939053">
      <w:marLeft w:val="0"/>
      <w:marRight w:val="0"/>
      <w:marTop w:val="0"/>
      <w:marBottom w:val="0"/>
      <w:divBdr>
        <w:top w:val="none" w:sz="0" w:space="0" w:color="auto"/>
        <w:left w:val="none" w:sz="0" w:space="0" w:color="auto"/>
        <w:bottom w:val="none" w:sz="0" w:space="0" w:color="auto"/>
        <w:right w:val="none" w:sz="0" w:space="0" w:color="auto"/>
      </w:divBdr>
    </w:div>
    <w:div w:id="2113939054">
      <w:marLeft w:val="0"/>
      <w:marRight w:val="0"/>
      <w:marTop w:val="0"/>
      <w:marBottom w:val="0"/>
      <w:divBdr>
        <w:top w:val="none" w:sz="0" w:space="0" w:color="auto"/>
        <w:left w:val="none" w:sz="0" w:space="0" w:color="auto"/>
        <w:bottom w:val="none" w:sz="0" w:space="0" w:color="auto"/>
        <w:right w:val="none" w:sz="0" w:space="0" w:color="auto"/>
      </w:divBdr>
    </w:div>
    <w:div w:id="2113939055">
      <w:marLeft w:val="0"/>
      <w:marRight w:val="0"/>
      <w:marTop w:val="0"/>
      <w:marBottom w:val="0"/>
      <w:divBdr>
        <w:top w:val="none" w:sz="0" w:space="0" w:color="auto"/>
        <w:left w:val="none" w:sz="0" w:space="0" w:color="auto"/>
        <w:bottom w:val="none" w:sz="0" w:space="0" w:color="auto"/>
        <w:right w:val="none" w:sz="0" w:space="0" w:color="auto"/>
      </w:divBdr>
    </w:div>
    <w:div w:id="2113939056">
      <w:marLeft w:val="0"/>
      <w:marRight w:val="0"/>
      <w:marTop w:val="0"/>
      <w:marBottom w:val="0"/>
      <w:divBdr>
        <w:top w:val="none" w:sz="0" w:space="0" w:color="auto"/>
        <w:left w:val="none" w:sz="0" w:space="0" w:color="auto"/>
        <w:bottom w:val="none" w:sz="0" w:space="0" w:color="auto"/>
        <w:right w:val="none" w:sz="0" w:space="0" w:color="auto"/>
      </w:divBdr>
    </w:div>
    <w:div w:id="2113939057">
      <w:marLeft w:val="0"/>
      <w:marRight w:val="0"/>
      <w:marTop w:val="0"/>
      <w:marBottom w:val="0"/>
      <w:divBdr>
        <w:top w:val="none" w:sz="0" w:space="0" w:color="auto"/>
        <w:left w:val="none" w:sz="0" w:space="0" w:color="auto"/>
        <w:bottom w:val="none" w:sz="0" w:space="0" w:color="auto"/>
        <w:right w:val="none" w:sz="0" w:space="0" w:color="auto"/>
      </w:divBdr>
    </w:div>
    <w:div w:id="2113939058">
      <w:marLeft w:val="0"/>
      <w:marRight w:val="0"/>
      <w:marTop w:val="0"/>
      <w:marBottom w:val="0"/>
      <w:divBdr>
        <w:top w:val="none" w:sz="0" w:space="0" w:color="auto"/>
        <w:left w:val="none" w:sz="0" w:space="0" w:color="auto"/>
        <w:bottom w:val="none" w:sz="0" w:space="0" w:color="auto"/>
        <w:right w:val="none" w:sz="0" w:space="0" w:color="auto"/>
      </w:divBdr>
    </w:div>
    <w:div w:id="2113939059">
      <w:marLeft w:val="0"/>
      <w:marRight w:val="0"/>
      <w:marTop w:val="0"/>
      <w:marBottom w:val="0"/>
      <w:divBdr>
        <w:top w:val="none" w:sz="0" w:space="0" w:color="auto"/>
        <w:left w:val="none" w:sz="0" w:space="0" w:color="auto"/>
        <w:bottom w:val="none" w:sz="0" w:space="0" w:color="auto"/>
        <w:right w:val="none" w:sz="0" w:space="0" w:color="auto"/>
      </w:divBdr>
    </w:div>
    <w:div w:id="2113939060">
      <w:marLeft w:val="0"/>
      <w:marRight w:val="0"/>
      <w:marTop w:val="0"/>
      <w:marBottom w:val="0"/>
      <w:divBdr>
        <w:top w:val="none" w:sz="0" w:space="0" w:color="auto"/>
        <w:left w:val="none" w:sz="0" w:space="0" w:color="auto"/>
        <w:bottom w:val="none" w:sz="0" w:space="0" w:color="auto"/>
        <w:right w:val="none" w:sz="0" w:space="0" w:color="auto"/>
      </w:divBdr>
    </w:div>
    <w:div w:id="2113939061">
      <w:marLeft w:val="0"/>
      <w:marRight w:val="0"/>
      <w:marTop w:val="0"/>
      <w:marBottom w:val="0"/>
      <w:divBdr>
        <w:top w:val="none" w:sz="0" w:space="0" w:color="auto"/>
        <w:left w:val="none" w:sz="0" w:space="0" w:color="auto"/>
        <w:bottom w:val="none" w:sz="0" w:space="0" w:color="auto"/>
        <w:right w:val="none" w:sz="0" w:space="0" w:color="auto"/>
      </w:divBdr>
    </w:div>
    <w:div w:id="2113939062">
      <w:marLeft w:val="0"/>
      <w:marRight w:val="0"/>
      <w:marTop w:val="0"/>
      <w:marBottom w:val="0"/>
      <w:divBdr>
        <w:top w:val="none" w:sz="0" w:space="0" w:color="auto"/>
        <w:left w:val="none" w:sz="0" w:space="0" w:color="auto"/>
        <w:bottom w:val="none" w:sz="0" w:space="0" w:color="auto"/>
        <w:right w:val="none" w:sz="0" w:space="0" w:color="auto"/>
      </w:divBdr>
    </w:div>
    <w:div w:id="2113939063">
      <w:marLeft w:val="0"/>
      <w:marRight w:val="0"/>
      <w:marTop w:val="0"/>
      <w:marBottom w:val="0"/>
      <w:divBdr>
        <w:top w:val="none" w:sz="0" w:space="0" w:color="auto"/>
        <w:left w:val="none" w:sz="0" w:space="0" w:color="auto"/>
        <w:bottom w:val="none" w:sz="0" w:space="0" w:color="auto"/>
        <w:right w:val="none" w:sz="0" w:space="0" w:color="auto"/>
      </w:divBdr>
    </w:div>
    <w:div w:id="2113939064">
      <w:marLeft w:val="0"/>
      <w:marRight w:val="0"/>
      <w:marTop w:val="0"/>
      <w:marBottom w:val="0"/>
      <w:divBdr>
        <w:top w:val="none" w:sz="0" w:space="0" w:color="auto"/>
        <w:left w:val="none" w:sz="0" w:space="0" w:color="auto"/>
        <w:bottom w:val="none" w:sz="0" w:space="0" w:color="auto"/>
        <w:right w:val="none" w:sz="0" w:space="0" w:color="auto"/>
      </w:divBdr>
    </w:div>
    <w:div w:id="2113939065">
      <w:marLeft w:val="0"/>
      <w:marRight w:val="0"/>
      <w:marTop w:val="0"/>
      <w:marBottom w:val="0"/>
      <w:divBdr>
        <w:top w:val="none" w:sz="0" w:space="0" w:color="auto"/>
        <w:left w:val="none" w:sz="0" w:space="0" w:color="auto"/>
        <w:bottom w:val="none" w:sz="0" w:space="0" w:color="auto"/>
        <w:right w:val="none" w:sz="0" w:space="0" w:color="auto"/>
      </w:divBdr>
    </w:div>
    <w:div w:id="2113939066">
      <w:marLeft w:val="0"/>
      <w:marRight w:val="0"/>
      <w:marTop w:val="0"/>
      <w:marBottom w:val="0"/>
      <w:divBdr>
        <w:top w:val="none" w:sz="0" w:space="0" w:color="auto"/>
        <w:left w:val="none" w:sz="0" w:space="0" w:color="auto"/>
        <w:bottom w:val="none" w:sz="0" w:space="0" w:color="auto"/>
        <w:right w:val="none" w:sz="0" w:space="0" w:color="auto"/>
      </w:divBdr>
    </w:div>
    <w:div w:id="2113939067">
      <w:marLeft w:val="0"/>
      <w:marRight w:val="0"/>
      <w:marTop w:val="0"/>
      <w:marBottom w:val="0"/>
      <w:divBdr>
        <w:top w:val="none" w:sz="0" w:space="0" w:color="auto"/>
        <w:left w:val="none" w:sz="0" w:space="0" w:color="auto"/>
        <w:bottom w:val="none" w:sz="0" w:space="0" w:color="auto"/>
        <w:right w:val="none" w:sz="0" w:space="0" w:color="auto"/>
      </w:divBdr>
    </w:div>
    <w:div w:id="2113939068">
      <w:marLeft w:val="0"/>
      <w:marRight w:val="0"/>
      <w:marTop w:val="0"/>
      <w:marBottom w:val="0"/>
      <w:divBdr>
        <w:top w:val="none" w:sz="0" w:space="0" w:color="auto"/>
        <w:left w:val="none" w:sz="0" w:space="0" w:color="auto"/>
        <w:bottom w:val="none" w:sz="0" w:space="0" w:color="auto"/>
        <w:right w:val="none" w:sz="0" w:space="0" w:color="auto"/>
      </w:divBdr>
    </w:div>
    <w:div w:id="2113939069">
      <w:marLeft w:val="0"/>
      <w:marRight w:val="0"/>
      <w:marTop w:val="0"/>
      <w:marBottom w:val="0"/>
      <w:divBdr>
        <w:top w:val="none" w:sz="0" w:space="0" w:color="auto"/>
        <w:left w:val="none" w:sz="0" w:space="0" w:color="auto"/>
        <w:bottom w:val="none" w:sz="0" w:space="0" w:color="auto"/>
        <w:right w:val="none" w:sz="0" w:space="0" w:color="auto"/>
      </w:divBdr>
    </w:div>
    <w:div w:id="2113939070">
      <w:marLeft w:val="0"/>
      <w:marRight w:val="0"/>
      <w:marTop w:val="0"/>
      <w:marBottom w:val="0"/>
      <w:divBdr>
        <w:top w:val="none" w:sz="0" w:space="0" w:color="auto"/>
        <w:left w:val="none" w:sz="0" w:space="0" w:color="auto"/>
        <w:bottom w:val="none" w:sz="0" w:space="0" w:color="auto"/>
        <w:right w:val="none" w:sz="0" w:space="0" w:color="auto"/>
      </w:divBdr>
    </w:div>
    <w:div w:id="2113939071">
      <w:marLeft w:val="0"/>
      <w:marRight w:val="0"/>
      <w:marTop w:val="0"/>
      <w:marBottom w:val="0"/>
      <w:divBdr>
        <w:top w:val="none" w:sz="0" w:space="0" w:color="auto"/>
        <w:left w:val="none" w:sz="0" w:space="0" w:color="auto"/>
        <w:bottom w:val="none" w:sz="0" w:space="0" w:color="auto"/>
        <w:right w:val="none" w:sz="0" w:space="0" w:color="auto"/>
      </w:divBdr>
    </w:div>
    <w:div w:id="2113939072">
      <w:marLeft w:val="0"/>
      <w:marRight w:val="0"/>
      <w:marTop w:val="0"/>
      <w:marBottom w:val="0"/>
      <w:divBdr>
        <w:top w:val="none" w:sz="0" w:space="0" w:color="auto"/>
        <w:left w:val="none" w:sz="0" w:space="0" w:color="auto"/>
        <w:bottom w:val="none" w:sz="0" w:space="0" w:color="auto"/>
        <w:right w:val="none" w:sz="0" w:space="0" w:color="auto"/>
      </w:divBdr>
    </w:div>
    <w:div w:id="2113939073">
      <w:marLeft w:val="0"/>
      <w:marRight w:val="0"/>
      <w:marTop w:val="0"/>
      <w:marBottom w:val="0"/>
      <w:divBdr>
        <w:top w:val="none" w:sz="0" w:space="0" w:color="auto"/>
        <w:left w:val="none" w:sz="0" w:space="0" w:color="auto"/>
        <w:bottom w:val="none" w:sz="0" w:space="0" w:color="auto"/>
        <w:right w:val="none" w:sz="0" w:space="0" w:color="auto"/>
      </w:divBdr>
    </w:div>
    <w:div w:id="2113939074">
      <w:marLeft w:val="0"/>
      <w:marRight w:val="0"/>
      <w:marTop w:val="0"/>
      <w:marBottom w:val="0"/>
      <w:divBdr>
        <w:top w:val="none" w:sz="0" w:space="0" w:color="auto"/>
        <w:left w:val="none" w:sz="0" w:space="0" w:color="auto"/>
        <w:bottom w:val="none" w:sz="0" w:space="0" w:color="auto"/>
        <w:right w:val="none" w:sz="0" w:space="0" w:color="auto"/>
      </w:divBdr>
    </w:div>
    <w:div w:id="2113939075">
      <w:marLeft w:val="0"/>
      <w:marRight w:val="0"/>
      <w:marTop w:val="0"/>
      <w:marBottom w:val="0"/>
      <w:divBdr>
        <w:top w:val="none" w:sz="0" w:space="0" w:color="auto"/>
        <w:left w:val="none" w:sz="0" w:space="0" w:color="auto"/>
        <w:bottom w:val="none" w:sz="0" w:space="0" w:color="auto"/>
        <w:right w:val="none" w:sz="0" w:space="0" w:color="auto"/>
      </w:divBdr>
      <w:divsChild>
        <w:div w:id="2113939959">
          <w:marLeft w:val="-225"/>
          <w:marRight w:val="-225"/>
          <w:marTop w:val="0"/>
          <w:marBottom w:val="0"/>
          <w:divBdr>
            <w:top w:val="none" w:sz="0" w:space="0" w:color="auto"/>
            <w:left w:val="none" w:sz="0" w:space="0" w:color="auto"/>
            <w:bottom w:val="none" w:sz="0" w:space="0" w:color="auto"/>
            <w:right w:val="none" w:sz="0" w:space="0" w:color="auto"/>
          </w:divBdr>
          <w:divsChild>
            <w:div w:id="2113939954">
              <w:marLeft w:val="0"/>
              <w:marRight w:val="0"/>
              <w:marTop w:val="0"/>
              <w:marBottom w:val="0"/>
              <w:divBdr>
                <w:top w:val="none" w:sz="0" w:space="0" w:color="auto"/>
                <w:left w:val="none" w:sz="0" w:space="0" w:color="auto"/>
                <w:bottom w:val="none" w:sz="0" w:space="0" w:color="auto"/>
                <w:right w:val="none" w:sz="0" w:space="0" w:color="auto"/>
              </w:divBdr>
              <w:divsChild>
                <w:div w:id="21139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9077">
      <w:marLeft w:val="0"/>
      <w:marRight w:val="0"/>
      <w:marTop w:val="0"/>
      <w:marBottom w:val="0"/>
      <w:divBdr>
        <w:top w:val="none" w:sz="0" w:space="0" w:color="auto"/>
        <w:left w:val="none" w:sz="0" w:space="0" w:color="auto"/>
        <w:bottom w:val="none" w:sz="0" w:space="0" w:color="auto"/>
        <w:right w:val="none" w:sz="0" w:space="0" w:color="auto"/>
      </w:divBdr>
      <w:divsChild>
        <w:div w:id="2113939089">
          <w:marLeft w:val="-225"/>
          <w:marRight w:val="-225"/>
          <w:marTop w:val="0"/>
          <w:marBottom w:val="0"/>
          <w:divBdr>
            <w:top w:val="none" w:sz="0" w:space="0" w:color="auto"/>
            <w:left w:val="none" w:sz="0" w:space="0" w:color="auto"/>
            <w:bottom w:val="none" w:sz="0" w:space="0" w:color="auto"/>
            <w:right w:val="none" w:sz="0" w:space="0" w:color="auto"/>
          </w:divBdr>
          <w:divsChild>
            <w:div w:id="2113939945">
              <w:marLeft w:val="0"/>
              <w:marRight w:val="0"/>
              <w:marTop w:val="0"/>
              <w:marBottom w:val="0"/>
              <w:divBdr>
                <w:top w:val="none" w:sz="0" w:space="0" w:color="auto"/>
                <w:left w:val="none" w:sz="0" w:space="0" w:color="auto"/>
                <w:bottom w:val="none" w:sz="0" w:space="0" w:color="auto"/>
                <w:right w:val="none" w:sz="0" w:space="0" w:color="auto"/>
              </w:divBdr>
              <w:divsChild>
                <w:div w:id="21139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9079">
      <w:marLeft w:val="0"/>
      <w:marRight w:val="0"/>
      <w:marTop w:val="0"/>
      <w:marBottom w:val="0"/>
      <w:divBdr>
        <w:top w:val="none" w:sz="0" w:space="0" w:color="auto"/>
        <w:left w:val="none" w:sz="0" w:space="0" w:color="auto"/>
        <w:bottom w:val="none" w:sz="0" w:space="0" w:color="auto"/>
        <w:right w:val="none" w:sz="0" w:space="0" w:color="auto"/>
      </w:divBdr>
    </w:div>
    <w:div w:id="2113939080">
      <w:marLeft w:val="0"/>
      <w:marRight w:val="0"/>
      <w:marTop w:val="0"/>
      <w:marBottom w:val="0"/>
      <w:divBdr>
        <w:top w:val="none" w:sz="0" w:space="0" w:color="auto"/>
        <w:left w:val="none" w:sz="0" w:space="0" w:color="auto"/>
        <w:bottom w:val="none" w:sz="0" w:space="0" w:color="auto"/>
        <w:right w:val="none" w:sz="0" w:space="0" w:color="auto"/>
      </w:divBdr>
    </w:div>
    <w:div w:id="2113939081">
      <w:marLeft w:val="0"/>
      <w:marRight w:val="0"/>
      <w:marTop w:val="0"/>
      <w:marBottom w:val="0"/>
      <w:divBdr>
        <w:top w:val="none" w:sz="0" w:space="0" w:color="auto"/>
        <w:left w:val="none" w:sz="0" w:space="0" w:color="auto"/>
        <w:bottom w:val="none" w:sz="0" w:space="0" w:color="auto"/>
        <w:right w:val="none" w:sz="0" w:space="0" w:color="auto"/>
      </w:divBdr>
    </w:div>
    <w:div w:id="2113939082">
      <w:marLeft w:val="0"/>
      <w:marRight w:val="0"/>
      <w:marTop w:val="0"/>
      <w:marBottom w:val="0"/>
      <w:divBdr>
        <w:top w:val="none" w:sz="0" w:space="0" w:color="auto"/>
        <w:left w:val="none" w:sz="0" w:space="0" w:color="auto"/>
        <w:bottom w:val="none" w:sz="0" w:space="0" w:color="auto"/>
        <w:right w:val="none" w:sz="0" w:space="0" w:color="auto"/>
      </w:divBdr>
    </w:div>
    <w:div w:id="2113939083">
      <w:marLeft w:val="0"/>
      <w:marRight w:val="0"/>
      <w:marTop w:val="0"/>
      <w:marBottom w:val="0"/>
      <w:divBdr>
        <w:top w:val="none" w:sz="0" w:space="0" w:color="auto"/>
        <w:left w:val="none" w:sz="0" w:space="0" w:color="auto"/>
        <w:bottom w:val="none" w:sz="0" w:space="0" w:color="auto"/>
        <w:right w:val="none" w:sz="0" w:space="0" w:color="auto"/>
      </w:divBdr>
    </w:div>
    <w:div w:id="2113939084">
      <w:marLeft w:val="0"/>
      <w:marRight w:val="0"/>
      <w:marTop w:val="0"/>
      <w:marBottom w:val="0"/>
      <w:divBdr>
        <w:top w:val="none" w:sz="0" w:space="0" w:color="auto"/>
        <w:left w:val="none" w:sz="0" w:space="0" w:color="auto"/>
        <w:bottom w:val="none" w:sz="0" w:space="0" w:color="auto"/>
        <w:right w:val="none" w:sz="0" w:space="0" w:color="auto"/>
      </w:divBdr>
    </w:div>
    <w:div w:id="2113939085">
      <w:marLeft w:val="0"/>
      <w:marRight w:val="0"/>
      <w:marTop w:val="0"/>
      <w:marBottom w:val="0"/>
      <w:divBdr>
        <w:top w:val="none" w:sz="0" w:space="0" w:color="auto"/>
        <w:left w:val="none" w:sz="0" w:space="0" w:color="auto"/>
        <w:bottom w:val="none" w:sz="0" w:space="0" w:color="auto"/>
        <w:right w:val="none" w:sz="0" w:space="0" w:color="auto"/>
      </w:divBdr>
    </w:div>
    <w:div w:id="2113939086">
      <w:marLeft w:val="0"/>
      <w:marRight w:val="0"/>
      <w:marTop w:val="0"/>
      <w:marBottom w:val="0"/>
      <w:divBdr>
        <w:top w:val="none" w:sz="0" w:space="0" w:color="auto"/>
        <w:left w:val="none" w:sz="0" w:space="0" w:color="auto"/>
        <w:bottom w:val="none" w:sz="0" w:space="0" w:color="auto"/>
        <w:right w:val="none" w:sz="0" w:space="0" w:color="auto"/>
      </w:divBdr>
    </w:div>
    <w:div w:id="2113939087">
      <w:marLeft w:val="0"/>
      <w:marRight w:val="0"/>
      <w:marTop w:val="0"/>
      <w:marBottom w:val="0"/>
      <w:divBdr>
        <w:top w:val="none" w:sz="0" w:space="0" w:color="auto"/>
        <w:left w:val="none" w:sz="0" w:space="0" w:color="auto"/>
        <w:bottom w:val="none" w:sz="0" w:space="0" w:color="auto"/>
        <w:right w:val="none" w:sz="0" w:space="0" w:color="auto"/>
      </w:divBdr>
    </w:div>
    <w:div w:id="2113939088">
      <w:marLeft w:val="0"/>
      <w:marRight w:val="0"/>
      <w:marTop w:val="0"/>
      <w:marBottom w:val="0"/>
      <w:divBdr>
        <w:top w:val="none" w:sz="0" w:space="0" w:color="auto"/>
        <w:left w:val="none" w:sz="0" w:space="0" w:color="auto"/>
        <w:bottom w:val="none" w:sz="0" w:space="0" w:color="auto"/>
        <w:right w:val="none" w:sz="0" w:space="0" w:color="auto"/>
      </w:divBdr>
    </w:div>
    <w:div w:id="2113939090">
      <w:marLeft w:val="0"/>
      <w:marRight w:val="0"/>
      <w:marTop w:val="0"/>
      <w:marBottom w:val="0"/>
      <w:divBdr>
        <w:top w:val="none" w:sz="0" w:space="0" w:color="auto"/>
        <w:left w:val="none" w:sz="0" w:space="0" w:color="auto"/>
        <w:bottom w:val="none" w:sz="0" w:space="0" w:color="auto"/>
        <w:right w:val="none" w:sz="0" w:space="0" w:color="auto"/>
      </w:divBdr>
    </w:div>
    <w:div w:id="2113939091">
      <w:marLeft w:val="0"/>
      <w:marRight w:val="0"/>
      <w:marTop w:val="0"/>
      <w:marBottom w:val="0"/>
      <w:divBdr>
        <w:top w:val="none" w:sz="0" w:space="0" w:color="auto"/>
        <w:left w:val="none" w:sz="0" w:space="0" w:color="auto"/>
        <w:bottom w:val="none" w:sz="0" w:space="0" w:color="auto"/>
        <w:right w:val="none" w:sz="0" w:space="0" w:color="auto"/>
      </w:divBdr>
    </w:div>
    <w:div w:id="2113939092">
      <w:marLeft w:val="0"/>
      <w:marRight w:val="0"/>
      <w:marTop w:val="0"/>
      <w:marBottom w:val="0"/>
      <w:divBdr>
        <w:top w:val="none" w:sz="0" w:space="0" w:color="auto"/>
        <w:left w:val="none" w:sz="0" w:space="0" w:color="auto"/>
        <w:bottom w:val="none" w:sz="0" w:space="0" w:color="auto"/>
        <w:right w:val="none" w:sz="0" w:space="0" w:color="auto"/>
      </w:divBdr>
    </w:div>
    <w:div w:id="2113939093">
      <w:marLeft w:val="0"/>
      <w:marRight w:val="0"/>
      <w:marTop w:val="0"/>
      <w:marBottom w:val="0"/>
      <w:divBdr>
        <w:top w:val="none" w:sz="0" w:space="0" w:color="auto"/>
        <w:left w:val="none" w:sz="0" w:space="0" w:color="auto"/>
        <w:bottom w:val="none" w:sz="0" w:space="0" w:color="auto"/>
        <w:right w:val="none" w:sz="0" w:space="0" w:color="auto"/>
      </w:divBdr>
    </w:div>
    <w:div w:id="2113939094">
      <w:marLeft w:val="0"/>
      <w:marRight w:val="0"/>
      <w:marTop w:val="0"/>
      <w:marBottom w:val="0"/>
      <w:divBdr>
        <w:top w:val="none" w:sz="0" w:space="0" w:color="auto"/>
        <w:left w:val="none" w:sz="0" w:space="0" w:color="auto"/>
        <w:bottom w:val="none" w:sz="0" w:space="0" w:color="auto"/>
        <w:right w:val="none" w:sz="0" w:space="0" w:color="auto"/>
      </w:divBdr>
    </w:div>
    <w:div w:id="2113939095">
      <w:marLeft w:val="0"/>
      <w:marRight w:val="0"/>
      <w:marTop w:val="0"/>
      <w:marBottom w:val="0"/>
      <w:divBdr>
        <w:top w:val="none" w:sz="0" w:space="0" w:color="auto"/>
        <w:left w:val="none" w:sz="0" w:space="0" w:color="auto"/>
        <w:bottom w:val="none" w:sz="0" w:space="0" w:color="auto"/>
        <w:right w:val="none" w:sz="0" w:space="0" w:color="auto"/>
      </w:divBdr>
    </w:div>
    <w:div w:id="2113939096">
      <w:marLeft w:val="0"/>
      <w:marRight w:val="0"/>
      <w:marTop w:val="0"/>
      <w:marBottom w:val="0"/>
      <w:divBdr>
        <w:top w:val="none" w:sz="0" w:space="0" w:color="auto"/>
        <w:left w:val="none" w:sz="0" w:space="0" w:color="auto"/>
        <w:bottom w:val="none" w:sz="0" w:space="0" w:color="auto"/>
        <w:right w:val="none" w:sz="0" w:space="0" w:color="auto"/>
      </w:divBdr>
    </w:div>
    <w:div w:id="2113939097">
      <w:marLeft w:val="0"/>
      <w:marRight w:val="0"/>
      <w:marTop w:val="0"/>
      <w:marBottom w:val="0"/>
      <w:divBdr>
        <w:top w:val="none" w:sz="0" w:space="0" w:color="auto"/>
        <w:left w:val="none" w:sz="0" w:space="0" w:color="auto"/>
        <w:bottom w:val="none" w:sz="0" w:space="0" w:color="auto"/>
        <w:right w:val="none" w:sz="0" w:space="0" w:color="auto"/>
      </w:divBdr>
    </w:div>
    <w:div w:id="2113939098">
      <w:marLeft w:val="0"/>
      <w:marRight w:val="0"/>
      <w:marTop w:val="0"/>
      <w:marBottom w:val="0"/>
      <w:divBdr>
        <w:top w:val="none" w:sz="0" w:space="0" w:color="auto"/>
        <w:left w:val="none" w:sz="0" w:space="0" w:color="auto"/>
        <w:bottom w:val="none" w:sz="0" w:space="0" w:color="auto"/>
        <w:right w:val="none" w:sz="0" w:space="0" w:color="auto"/>
      </w:divBdr>
    </w:div>
    <w:div w:id="2113939099">
      <w:marLeft w:val="0"/>
      <w:marRight w:val="0"/>
      <w:marTop w:val="0"/>
      <w:marBottom w:val="0"/>
      <w:divBdr>
        <w:top w:val="none" w:sz="0" w:space="0" w:color="auto"/>
        <w:left w:val="none" w:sz="0" w:space="0" w:color="auto"/>
        <w:bottom w:val="none" w:sz="0" w:space="0" w:color="auto"/>
        <w:right w:val="none" w:sz="0" w:space="0" w:color="auto"/>
      </w:divBdr>
    </w:div>
    <w:div w:id="2113939100">
      <w:marLeft w:val="0"/>
      <w:marRight w:val="0"/>
      <w:marTop w:val="0"/>
      <w:marBottom w:val="0"/>
      <w:divBdr>
        <w:top w:val="none" w:sz="0" w:space="0" w:color="auto"/>
        <w:left w:val="none" w:sz="0" w:space="0" w:color="auto"/>
        <w:bottom w:val="none" w:sz="0" w:space="0" w:color="auto"/>
        <w:right w:val="none" w:sz="0" w:space="0" w:color="auto"/>
      </w:divBdr>
    </w:div>
    <w:div w:id="2113939101">
      <w:marLeft w:val="0"/>
      <w:marRight w:val="0"/>
      <w:marTop w:val="0"/>
      <w:marBottom w:val="0"/>
      <w:divBdr>
        <w:top w:val="none" w:sz="0" w:space="0" w:color="auto"/>
        <w:left w:val="none" w:sz="0" w:space="0" w:color="auto"/>
        <w:bottom w:val="none" w:sz="0" w:space="0" w:color="auto"/>
        <w:right w:val="none" w:sz="0" w:space="0" w:color="auto"/>
      </w:divBdr>
    </w:div>
    <w:div w:id="2113939102">
      <w:marLeft w:val="0"/>
      <w:marRight w:val="0"/>
      <w:marTop w:val="0"/>
      <w:marBottom w:val="0"/>
      <w:divBdr>
        <w:top w:val="none" w:sz="0" w:space="0" w:color="auto"/>
        <w:left w:val="none" w:sz="0" w:space="0" w:color="auto"/>
        <w:bottom w:val="none" w:sz="0" w:space="0" w:color="auto"/>
        <w:right w:val="none" w:sz="0" w:space="0" w:color="auto"/>
      </w:divBdr>
    </w:div>
    <w:div w:id="2113939103">
      <w:marLeft w:val="0"/>
      <w:marRight w:val="0"/>
      <w:marTop w:val="0"/>
      <w:marBottom w:val="0"/>
      <w:divBdr>
        <w:top w:val="none" w:sz="0" w:space="0" w:color="auto"/>
        <w:left w:val="none" w:sz="0" w:space="0" w:color="auto"/>
        <w:bottom w:val="none" w:sz="0" w:space="0" w:color="auto"/>
        <w:right w:val="none" w:sz="0" w:space="0" w:color="auto"/>
      </w:divBdr>
    </w:div>
    <w:div w:id="2113939104">
      <w:marLeft w:val="0"/>
      <w:marRight w:val="0"/>
      <w:marTop w:val="0"/>
      <w:marBottom w:val="0"/>
      <w:divBdr>
        <w:top w:val="none" w:sz="0" w:space="0" w:color="auto"/>
        <w:left w:val="none" w:sz="0" w:space="0" w:color="auto"/>
        <w:bottom w:val="none" w:sz="0" w:space="0" w:color="auto"/>
        <w:right w:val="none" w:sz="0" w:space="0" w:color="auto"/>
      </w:divBdr>
    </w:div>
    <w:div w:id="2113939105">
      <w:marLeft w:val="0"/>
      <w:marRight w:val="0"/>
      <w:marTop w:val="0"/>
      <w:marBottom w:val="0"/>
      <w:divBdr>
        <w:top w:val="none" w:sz="0" w:space="0" w:color="auto"/>
        <w:left w:val="none" w:sz="0" w:space="0" w:color="auto"/>
        <w:bottom w:val="none" w:sz="0" w:space="0" w:color="auto"/>
        <w:right w:val="none" w:sz="0" w:space="0" w:color="auto"/>
      </w:divBdr>
    </w:div>
    <w:div w:id="2113939106">
      <w:marLeft w:val="0"/>
      <w:marRight w:val="0"/>
      <w:marTop w:val="0"/>
      <w:marBottom w:val="0"/>
      <w:divBdr>
        <w:top w:val="none" w:sz="0" w:space="0" w:color="auto"/>
        <w:left w:val="none" w:sz="0" w:space="0" w:color="auto"/>
        <w:bottom w:val="none" w:sz="0" w:space="0" w:color="auto"/>
        <w:right w:val="none" w:sz="0" w:space="0" w:color="auto"/>
      </w:divBdr>
    </w:div>
    <w:div w:id="2113939107">
      <w:marLeft w:val="0"/>
      <w:marRight w:val="0"/>
      <w:marTop w:val="0"/>
      <w:marBottom w:val="0"/>
      <w:divBdr>
        <w:top w:val="none" w:sz="0" w:space="0" w:color="auto"/>
        <w:left w:val="none" w:sz="0" w:space="0" w:color="auto"/>
        <w:bottom w:val="none" w:sz="0" w:space="0" w:color="auto"/>
        <w:right w:val="none" w:sz="0" w:space="0" w:color="auto"/>
      </w:divBdr>
    </w:div>
    <w:div w:id="2113939108">
      <w:marLeft w:val="0"/>
      <w:marRight w:val="0"/>
      <w:marTop w:val="0"/>
      <w:marBottom w:val="0"/>
      <w:divBdr>
        <w:top w:val="none" w:sz="0" w:space="0" w:color="auto"/>
        <w:left w:val="none" w:sz="0" w:space="0" w:color="auto"/>
        <w:bottom w:val="none" w:sz="0" w:space="0" w:color="auto"/>
        <w:right w:val="none" w:sz="0" w:space="0" w:color="auto"/>
      </w:divBdr>
    </w:div>
    <w:div w:id="2113939109">
      <w:marLeft w:val="0"/>
      <w:marRight w:val="0"/>
      <w:marTop w:val="0"/>
      <w:marBottom w:val="0"/>
      <w:divBdr>
        <w:top w:val="none" w:sz="0" w:space="0" w:color="auto"/>
        <w:left w:val="none" w:sz="0" w:space="0" w:color="auto"/>
        <w:bottom w:val="none" w:sz="0" w:space="0" w:color="auto"/>
        <w:right w:val="none" w:sz="0" w:space="0" w:color="auto"/>
      </w:divBdr>
    </w:div>
    <w:div w:id="2113939110">
      <w:marLeft w:val="0"/>
      <w:marRight w:val="0"/>
      <w:marTop w:val="0"/>
      <w:marBottom w:val="0"/>
      <w:divBdr>
        <w:top w:val="none" w:sz="0" w:space="0" w:color="auto"/>
        <w:left w:val="none" w:sz="0" w:space="0" w:color="auto"/>
        <w:bottom w:val="none" w:sz="0" w:space="0" w:color="auto"/>
        <w:right w:val="none" w:sz="0" w:space="0" w:color="auto"/>
      </w:divBdr>
    </w:div>
    <w:div w:id="2113939111">
      <w:marLeft w:val="0"/>
      <w:marRight w:val="0"/>
      <w:marTop w:val="0"/>
      <w:marBottom w:val="0"/>
      <w:divBdr>
        <w:top w:val="none" w:sz="0" w:space="0" w:color="auto"/>
        <w:left w:val="none" w:sz="0" w:space="0" w:color="auto"/>
        <w:bottom w:val="none" w:sz="0" w:space="0" w:color="auto"/>
        <w:right w:val="none" w:sz="0" w:space="0" w:color="auto"/>
      </w:divBdr>
    </w:div>
    <w:div w:id="2113939112">
      <w:marLeft w:val="0"/>
      <w:marRight w:val="0"/>
      <w:marTop w:val="0"/>
      <w:marBottom w:val="0"/>
      <w:divBdr>
        <w:top w:val="none" w:sz="0" w:space="0" w:color="auto"/>
        <w:left w:val="none" w:sz="0" w:space="0" w:color="auto"/>
        <w:bottom w:val="none" w:sz="0" w:space="0" w:color="auto"/>
        <w:right w:val="none" w:sz="0" w:space="0" w:color="auto"/>
      </w:divBdr>
    </w:div>
    <w:div w:id="2113939113">
      <w:marLeft w:val="0"/>
      <w:marRight w:val="0"/>
      <w:marTop w:val="0"/>
      <w:marBottom w:val="0"/>
      <w:divBdr>
        <w:top w:val="none" w:sz="0" w:space="0" w:color="auto"/>
        <w:left w:val="none" w:sz="0" w:space="0" w:color="auto"/>
        <w:bottom w:val="none" w:sz="0" w:space="0" w:color="auto"/>
        <w:right w:val="none" w:sz="0" w:space="0" w:color="auto"/>
      </w:divBdr>
    </w:div>
    <w:div w:id="2113939114">
      <w:marLeft w:val="0"/>
      <w:marRight w:val="0"/>
      <w:marTop w:val="0"/>
      <w:marBottom w:val="0"/>
      <w:divBdr>
        <w:top w:val="none" w:sz="0" w:space="0" w:color="auto"/>
        <w:left w:val="none" w:sz="0" w:space="0" w:color="auto"/>
        <w:bottom w:val="none" w:sz="0" w:space="0" w:color="auto"/>
        <w:right w:val="none" w:sz="0" w:space="0" w:color="auto"/>
      </w:divBdr>
    </w:div>
    <w:div w:id="2113939115">
      <w:marLeft w:val="0"/>
      <w:marRight w:val="0"/>
      <w:marTop w:val="0"/>
      <w:marBottom w:val="0"/>
      <w:divBdr>
        <w:top w:val="none" w:sz="0" w:space="0" w:color="auto"/>
        <w:left w:val="none" w:sz="0" w:space="0" w:color="auto"/>
        <w:bottom w:val="none" w:sz="0" w:space="0" w:color="auto"/>
        <w:right w:val="none" w:sz="0" w:space="0" w:color="auto"/>
      </w:divBdr>
    </w:div>
    <w:div w:id="2113939116">
      <w:marLeft w:val="0"/>
      <w:marRight w:val="0"/>
      <w:marTop w:val="0"/>
      <w:marBottom w:val="0"/>
      <w:divBdr>
        <w:top w:val="none" w:sz="0" w:space="0" w:color="auto"/>
        <w:left w:val="none" w:sz="0" w:space="0" w:color="auto"/>
        <w:bottom w:val="none" w:sz="0" w:space="0" w:color="auto"/>
        <w:right w:val="none" w:sz="0" w:space="0" w:color="auto"/>
      </w:divBdr>
    </w:div>
    <w:div w:id="2113939117">
      <w:marLeft w:val="0"/>
      <w:marRight w:val="0"/>
      <w:marTop w:val="0"/>
      <w:marBottom w:val="0"/>
      <w:divBdr>
        <w:top w:val="none" w:sz="0" w:space="0" w:color="auto"/>
        <w:left w:val="none" w:sz="0" w:space="0" w:color="auto"/>
        <w:bottom w:val="none" w:sz="0" w:space="0" w:color="auto"/>
        <w:right w:val="none" w:sz="0" w:space="0" w:color="auto"/>
      </w:divBdr>
    </w:div>
    <w:div w:id="2113939118">
      <w:marLeft w:val="0"/>
      <w:marRight w:val="0"/>
      <w:marTop w:val="0"/>
      <w:marBottom w:val="0"/>
      <w:divBdr>
        <w:top w:val="none" w:sz="0" w:space="0" w:color="auto"/>
        <w:left w:val="none" w:sz="0" w:space="0" w:color="auto"/>
        <w:bottom w:val="none" w:sz="0" w:space="0" w:color="auto"/>
        <w:right w:val="none" w:sz="0" w:space="0" w:color="auto"/>
      </w:divBdr>
    </w:div>
    <w:div w:id="2113939119">
      <w:marLeft w:val="0"/>
      <w:marRight w:val="0"/>
      <w:marTop w:val="0"/>
      <w:marBottom w:val="0"/>
      <w:divBdr>
        <w:top w:val="none" w:sz="0" w:space="0" w:color="auto"/>
        <w:left w:val="none" w:sz="0" w:space="0" w:color="auto"/>
        <w:bottom w:val="none" w:sz="0" w:space="0" w:color="auto"/>
        <w:right w:val="none" w:sz="0" w:space="0" w:color="auto"/>
      </w:divBdr>
    </w:div>
    <w:div w:id="2113939120">
      <w:marLeft w:val="0"/>
      <w:marRight w:val="0"/>
      <w:marTop w:val="0"/>
      <w:marBottom w:val="0"/>
      <w:divBdr>
        <w:top w:val="none" w:sz="0" w:space="0" w:color="auto"/>
        <w:left w:val="none" w:sz="0" w:space="0" w:color="auto"/>
        <w:bottom w:val="none" w:sz="0" w:space="0" w:color="auto"/>
        <w:right w:val="none" w:sz="0" w:space="0" w:color="auto"/>
      </w:divBdr>
    </w:div>
    <w:div w:id="2113939121">
      <w:marLeft w:val="0"/>
      <w:marRight w:val="0"/>
      <w:marTop w:val="0"/>
      <w:marBottom w:val="0"/>
      <w:divBdr>
        <w:top w:val="none" w:sz="0" w:space="0" w:color="auto"/>
        <w:left w:val="none" w:sz="0" w:space="0" w:color="auto"/>
        <w:bottom w:val="none" w:sz="0" w:space="0" w:color="auto"/>
        <w:right w:val="none" w:sz="0" w:space="0" w:color="auto"/>
      </w:divBdr>
    </w:div>
    <w:div w:id="2113939122">
      <w:marLeft w:val="0"/>
      <w:marRight w:val="0"/>
      <w:marTop w:val="0"/>
      <w:marBottom w:val="0"/>
      <w:divBdr>
        <w:top w:val="none" w:sz="0" w:space="0" w:color="auto"/>
        <w:left w:val="none" w:sz="0" w:space="0" w:color="auto"/>
        <w:bottom w:val="none" w:sz="0" w:space="0" w:color="auto"/>
        <w:right w:val="none" w:sz="0" w:space="0" w:color="auto"/>
      </w:divBdr>
    </w:div>
    <w:div w:id="2113939123">
      <w:marLeft w:val="0"/>
      <w:marRight w:val="0"/>
      <w:marTop w:val="0"/>
      <w:marBottom w:val="0"/>
      <w:divBdr>
        <w:top w:val="none" w:sz="0" w:space="0" w:color="auto"/>
        <w:left w:val="none" w:sz="0" w:space="0" w:color="auto"/>
        <w:bottom w:val="none" w:sz="0" w:space="0" w:color="auto"/>
        <w:right w:val="none" w:sz="0" w:space="0" w:color="auto"/>
      </w:divBdr>
    </w:div>
    <w:div w:id="2113939124">
      <w:marLeft w:val="0"/>
      <w:marRight w:val="0"/>
      <w:marTop w:val="0"/>
      <w:marBottom w:val="0"/>
      <w:divBdr>
        <w:top w:val="none" w:sz="0" w:space="0" w:color="auto"/>
        <w:left w:val="none" w:sz="0" w:space="0" w:color="auto"/>
        <w:bottom w:val="none" w:sz="0" w:space="0" w:color="auto"/>
        <w:right w:val="none" w:sz="0" w:space="0" w:color="auto"/>
      </w:divBdr>
    </w:div>
    <w:div w:id="2113939125">
      <w:marLeft w:val="0"/>
      <w:marRight w:val="0"/>
      <w:marTop w:val="0"/>
      <w:marBottom w:val="0"/>
      <w:divBdr>
        <w:top w:val="none" w:sz="0" w:space="0" w:color="auto"/>
        <w:left w:val="none" w:sz="0" w:space="0" w:color="auto"/>
        <w:bottom w:val="none" w:sz="0" w:space="0" w:color="auto"/>
        <w:right w:val="none" w:sz="0" w:space="0" w:color="auto"/>
      </w:divBdr>
    </w:div>
    <w:div w:id="2113939126">
      <w:marLeft w:val="0"/>
      <w:marRight w:val="0"/>
      <w:marTop w:val="0"/>
      <w:marBottom w:val="0"/>
      <w:divBdr>
        <w:top w:val="none" w:sz="0" w:space="0" w:color="auto"/>
        <w:left w:val="none" w:sz="0" w:space="0" w:color="auto"/>
        <w:bottom w:val="none" w:sz="0" w:space="0" w:color="auto"/>
        <w:right w:val="none" w:sz="0" w:space="0" w:color="auto"/>
      </w:divBdr>
    </w:div>
    <w:div w:id="2113939127">
      <w:marLeft w:val="0"/>
      <w:marRight w:val="0"/>
      <w:marTop w:val="0"/>
      <w:marBottom w:val="0"/>
      <w:divBdr>
        <w:top w:val="none" w:sz="0" w:space="0" w:color="auto"/>
        <w:left w:val="none" w:sz="0" w:space="0" w:color="auto"/>
        <w:bottom w:val="none" w:sz="0" w:space="0" w:color="auto"/>
        <w:right w:val="none" w:sz="0" w:space="0" w:color="auto"/>
      </w:divBdr>
    </w:div>
    <w:div w:id="2113939128">
      <w:marLeft w:val="0"/>
      <w:marRight w:val="0"/>
      <w:marTop w:val="0"/>
      <w:marBottom w:val="0"/>
      <w:divBdr>
        <w:top w:val="none" w:sz="0" w:space="0" w:color="auto"/>
        <w:left w:val="none" w:sz="0" w:space="0" w:color="auto"/>
        <w:bottom w:val="none" w:sz="0" w:space="0" w:color="auto"/>
        <w:right w:val="none" w:sz="0" w:space="0" w:color="auto"/>
      </w:divBdr>
    </w:div>
    <w:div w:id="2113939129">
      <w:marLeft w:val="0"/>
      <w:marRight w:val="0"/>
      <w:marTop w:val="0"/>
      <w:marBottom w:val="0"/>
      <w:divBdr>
        <w:top w:val="none" w:sz="0" w:space="0" w:color="auto"/>
        <w:left w:val="none" w:sz="0" w:space="0" w:color="auto"/>
        <w:bottom w:val="none" w:sz="0" w:space="0" w:color="auto"/>
        <w:right w:val="none" w:sz="0" w:space="0" w:color="auto"/>
      </w:divBdr>
    </w:div>
    <w:div w:id="2113939130">
      <w:marLeft w:val="0"/>
      <w:marRight w:val="0"/>
      <w:marTop w:val="0"/>
      <w:marBottom w:val="0"/>
      <w:divBdr>
        <w:top w:val="none" w:sz="0" w:space="0" w:color="auto"/>
        <w:left w:val="none" w:sz="0" w:space="0" w:color="auto"/>
        <w:bottom w:val="none" w:sz="0" w:space="0" w:color="auto"/>
        <w:right w:val="none" w:sz="0" w:space="0" w:color="auto"/>
      </w:divBdr>
    </w:div>
    <w:div w:id="2113939131">
      <w:marLeft w:val="0"/>
      <w:marRight w:val="0"/>
      <w:marTop w:val="0"/>
      <w:marBottom w:val="0"/>
      <w:divBdr>
        <w:top w:val="none" w:sz="0" w:space="0" w:color="auto"/>
        <w:left w:val="none" w:sz="0" w:space="0" w:color="auto"/>
        <w:bottom w:val="none" w:sz="0" w:space="0" w:color="auto"/>
        <w:right w:val="none" w:sz="0" w:space="0" w:color="auto"/>
      </w:divBdr>
    </w:div>
    <w:div w:id="2113939132">
      <w:marLeft w:val="0"/>
      <w:marRight w:val="0"/>
      <w:marTop w:val="0"/>
      <w:marBottom w:val="0"/>
      <w:divBdr>
        <w:top w:val="none" w:sz="0" w:space="0" w:color="auto"/>
        <w:left w:val="none" w:sz="0" w:space="0" w:color="auto"/>
        <w:bottom w:val="none" w:sz="0" w:space="0" w:color="auto"/>
        <w:right w:val="none" w:sz="0" w:space="0" w:color="auto"/>
      </w:divBdr>
    </w:div>
    <w:div w:id="2113939133">
      <w:marLeft w:val="0"/>
      <w:marRight w:val="0"/>
      <w:marTop w:val="0"/>
      <w:marBottom w:val="0"/>
      <w:divBdr>
        <w:top w:val="none" w:sz="0" w:space="0" w:color="auto"/>
        <w:left w:val="none" w:sz="0" w:space="0" w:color="auto"/>
        <w:bottom w:val="none" w:sz="0" w:space="0" w:color="auto"/>
        <w:right w:val="none" w:sz="0" w:space="0" w:color="auto"/>
      </w:divBdr>
    </w:div>
    <w:div w:id="2113939134">
      <w:marLeft w:val="0"/>
      <w:marRight w:val="0"/>
      <w:marTop w:val="0"/>
      <w:marBottom w:val="0"/>
      <w:divBdr>
        <w:top w:val="none" w:sz="0" w:space="0" w:color="auto"/>
        <w:left w:val="none" w:sz="0" w:space="0" w:color="auto"/>
        <w:bottom w:val="none" w:sz="0" w:space="0" w:color="auto"/>
        <w:right w:val="none" w:sz="0" w:space="0" w:color="auto"/>
      </w:divBdr>
    </w:div>
    <w:div w:id="2113939135">
      <w:marLeft w:val="0"/>
      <w:marRight w:val="0"/>
      <w:marTop w:val="0"/>
      <w:marBottom w:val="0"/>
      <w:divBdr>
        <w:top w:val="none" w:sz="0" w:space="0" w:color="auto"/>
        <w:left w:val="none" w:sz="0" w:space="0" w:color="auto"/>
        <w:bottom w:val="none" w:sz="0" w:space="0" w:color="auto"/>
        <w:right w:val="none" w:sz="0" w:space="0" w:color="auto"/>
      </w:divBdr>
    </w:div>
    <w:div w:id="2113939136">
      <w:marLeft w:val="0"/>
      <w:marRight w:val="0"/>
      <w:marTop w:val="0"/>
      <w:marBottom w:val="0"/>
      <w:divBdr>
        <w:top w:val="none" w:sz="0" w:space="0" w:color="auto"/>
        <w:left w:val="none" w:sz="0" w:space="0" w:color="auto"/>
        <w:bottom w:val="none" w:sz="0" w:space="0" w:color="auto"/>
        <w:right w:val="none" w:sz="0" w:space="0" w:color="auto"/>
      </w:divBdr>
    </w:div>
    <w:div w:id="2113939137">
      <w:marLeft w:val="0"/>
      <w:marRight w:val="0"/>
      <w:marTop w:val="0"/>
      <w:marBottom w:val="0"/>
      <w:divBdr>
        <w:top w:val="none" w:sz="0" w:space="0" w:color="auto"/>
        <w:left w:val="none" w:sz="0" w:space="0" w:color="auto"/>
        <w:bottom w:val="none" w:sz="0" w:space="0" w:color="auto"/>
        <w:right w:val="none" w:sz="0" w:space="0" w:color="auto"/>
      </w:divBdr>
    </w:div>
    <w:div w:id="2113939138">
      <w:marLeft w:val="0"/>
      <w:marRight w:val="0"/>
      <w:marTop w:val="0"/>
      <w:marBottom w:val="0"/>
      <w:divBdr>
        <w:top w:val="none" w:sz="0" w:space="0" w:color="auto"/>
        <w:left w:val="none" w:sz="0" w:space="0" w:color="auto"/>
        <w:bottom w:val="none" w:sz="0" w:space="0" w:color="auto"/>
        <w:right w:val="none" w:sz="0" w:space="0" w:color="auto"/>
      </w:divBdr>
    </w:div>
    <w:div w:id="2113939139">
      <w:marLeft w:val="0"/>
      <w:marRight w:val="0"/>
      <w:marTop w:val="0"/>
      <w:marBottom w:val="0"/>
      <w:divBdr>
        <w:top w:val="none" w:sz="0" w:space="0" w:color="auto"/>
        <w:left w:val="none" w:sz="0" w:space="0" w:color="auto"/>
        <w:bottom w:val="none" w:sz="0" w:space="0" w:color="auto"/>
        <w:right w:val="none" w:sz="0" w:space="0" w:color="auto"/>
      </w:divBdr>
    </w:div>
    <w:div w:id="2113939140">
      <w:marLeft w:val="0"/>
      <w:marRight w:val="0"/>
      <w:marTop w:val="0"/>
      <w:marBottom w:val="0"/>
      <w:divBdr>
        <w:top w:val="none" w:sz="0" w:space="0" w:color="auto"/>
        <w:left w:val="none" w:sz="0" w:space="0" w:color="auto"/>
        <w:bottom w:val="none" w:sz="0" w:space="0" w:color="auto"/>
        <w:right w:val="none" w:sz="0" w:space="0" w:color="auto"/>
      </w:divBdr>
    </w:div>
    <w:div w:id="2113939141">
      <w:marLeft w:val="0"/>
      <w:marRight w:val="0"/>
      <w:marTop w:val="0"/>
      <w:marBottom w:val="0"/>
      <w:divBdr>
        <w:top w:val="none" w:sz="0" w:space="0" w:color="auto"/>
        <w:left w:val="none" w:sz="0" w:space="0" w:color="auto"/>
        <w:bottom w:val="none" w:sz="0" w:space="0" w:color="auto"/>
        <w:right w:val="none" w:sz="0" w:space="0" w:color="auto"/>
      </w:divBdr>
    </w:div>
    <w:div w:id="2113939142">
      <w:marLeft w:val="0"/>
      <w:marRight w:val="0"/>
      <w:marTop w:val="0"/>
      <w:marBottom w:val="0"/>
      <w:divBdr>
        <w:top w:val="none" w:sz="0" w:space="0" w:color="auto"/>
        <w:left w:val="none" w:sz="0" w:space="0" w:color="auto"/>
        <w:bottom w:val="none" w:sz="0" w:space="0" w:color="auto"/>
        <w:right w:val="none" w:sz="0" w:space="0" w:color="auto"/>
      </w:divBdr>
    </w:div>
    <w:div w:id="2113939143">
      <w:marLeft w:val="0"/>
      <w:marRight w:val="0"/>
      <w:marTop w:val="0"/>
      <w:marBottom w:val="0"/>
      <w:divBdr>
        <w:top w:val="none" w:sz="0" w:space="0" w:color="auto"/>
        <w:left w:val="none" w:sz="0" w:space="0" w:color="auto"/>
        <w:bottom w:val="none" w:sz="0" w:space="0" w:color="auto"/>
        <w:right w:val="none" w:sz="0" w:space="0" w:color="auto"/>
      </w:divBdr>
    </w:div>
    <w:div w:id="2113939144">
      <w:marLeft w:val="0"/>
      <w:marRight w:val="0"/>
      <w:marTop w:val="0"/>
      <w:marBottom w:val="0"/>
      <w:divBdr>
        <w:top w:val="none" w:sz="0" w:space="0" w:color="auto"/>
        <w:left w:val="none" w:sz="0" w:space="0" w:color="auto"/>
        <w:bottom w:val="none" w:sz="0" w:space="0" w:color="auto"/>
        <w:right w:val="none" w:sz="0" w:space="0" w:color="auto"/>
      </w:divBdr>
    </w:div>
    <w:div w:id="2113939145">
      <w:marLeft w:val="0"/>
      <w:marRight w:val="0"/>
      <w:marTop w:val="0"/>
      <w:marBottom w:val="0"/>
      <w:divBdr>
        <w:top w:val="none" w:sz="0" w:space="0" w:color="auto"/>
        <w:left w:val="none" w:sz="0" w:space="0" w:color="auto"/>
        <w:bottom w:val="none" w:sz="0" w:space="0" w:color="auto"/>
        <w:right w:val="none" w:sz="0" w:space="0" w:color="auto"/>
      </w:divBdr>
    </w:div>
    <w:div w:id="2113939146">
      <w:marLeft w:val="0"/>
      <w:marRight w:val="0"/>
      <w:marTop w:val="0"/>
      <w:marBottom w:val="0"/>
      <w:divBdr>
        <w:top w:val="none" w:sz="0" w:space="0" w:color="auto"/>
        <w:left w:val="none" w:sz="0" w:space="0" w:color="auto"/>
        <w:bottom w:val="none" w:sz="0" w:space="0" w:color="auto"/>
        <w:right w:val="none" w:sz="0" w:space="0" w:color="auto"/>
      </w:divBdr>
    </w:div>
    <w:div w:id="2113939148">
      <w:marLeft w:val="0"/>
      <w:marRight w:val="0"/>
      <w:marTop w:val="0"/>
      <w:marBottom w:val="0"/>
      <w:divBdr>
        <w:top w:val="none" w:sz="0" w:space="0" w:color="auto"/>
        <w:left w:val="none" w:sz="0" w:space="0" w:color="auto"/>
        <w:bottom w:val="none" w:sz="0" w:space="0" w:color="auto"/>
        <w:right w:val="none" w:sz="0" w:space="0" w:color="auto"/>
      </w:divBdr>
    </w:div>
    <w:div w:id="2113939149">
      <w:marLeft w:val="0"/>
      <w:marRight w:val="0"/>
      <w:marTop w:val="0"/>
      <w:marBottom w:val="0"/>
      <w:divBdr>
        <w:top w:val="none" w:sz="0" w:space="0" w:color="auto"/>
        <w:left w:val="none" w:sz="0" w:space="0" w:color="auto"/>
        <w:bottom w:val="none" w:sz="0" w:space="0" w:color="auto"/>
        <w:right w:val="none" w:sz="0" w:space="0" w:color="auto"/>
      </w:divBdr>
    </w:div>
    <w:div w:id="2113939150">
      <w:marLeft w:val="0"/>
      <w:marRight w:val="0"/>
      <w:marTop w:val="0"/>
      <w:marBottom w:val="0"/>
      <w:divBdr>
        <w:top w:val="none" w:sz="0" w:space="0" w:color="auto"/>
        <w:left w:val="none" w:sz="0" w:space="0" w:color="auto"/>
        <w:bottom w:val="none" w:sz="0" w:space="0" w:color="auto"/>
        <w:right w:val="none" w:sz="0" w:space="0" w:color="auto"/>
      </w:divBdr>
    </w:div>
    <w:div w:id="2113939151">
      <w:marLeft w:val="0"/>
      <w:marRight w:val="0"/>
      <w:marTop w:val="0"/>
      <w:marBottom w:val="0"/>
      <w:divBdr>
        <w:top w:val="none" w:sz="0" w:space="0" w:color="auto"/>
        <w:left w:val="none" w:sz="0" w:space="0" w:color="auto"/>
        <w:bottom w:val="none" w:sz="0" w:space="0" w:color="auto"/>
        <w:right w:val="none" w:sz="0" w:space="0" w:color="auto"/>
      </w:divBdr>
    </w:div>
    <w:div w:id="2113939152">
      <w:marLeft w:val="0"/>
      <w:marRight w:val="0"/>
      <w:marTop w:val="0"/>
      <w:marBottom w:val="0"/>
      <w:divBdr>
        <w:top w:val="none" w:sz="0" w:space="0" w:color="auto"/>
        <w:left w:val="none" w:sz="0" w:space="0" w:color="auto"/>
        <w:bottom w:val="none" w:sz="0" w:space="0" w:color="auto"/>
        <w:right w:val="none" w:sz="0" w:space="0" w:color="auto"/>
      </w:divBdr>
    </w:div>
    <w:div w:id="2113939153">
      <w:marLeft w:val="0"/>
      <w:marRight w:val="0"/>
      <w:marTop w:val="0"/>
      <w:marBottom w:val="0"/>
      <w:divBdr>
        <w:top w:val="none" w:sz="0" w:space="0" w:color="auto"/>
        <w:left w:val="none" w:sz="0" w:space="0" w:color="auto"/>
        <w:bottom w:val="none" w:sz="0" w:space="0" w:color="auto"/>
        <w:right w:val="none" w:sz="0" w:space="0" w:color="auto"/>
      </w:divBdr>
    </w:div>
    <w:div w:id="2113939154">
      <w:marLeft w:val="0"/>
      <w:marRight w:val="0"/>
      <w:marTop w:val="0"/>
      <w:marBottom w:val="0"/>
      <w:divBdr>
        <w:top w:val="none" w:sz="0" w:space="0" w:color="auto"/>
        <w:left w:val="none" w:sz="0" w:space="0" w:color="auto"/>
        <w:bottom w:val="none" w:sz="0" w:space="0" w:color="auto"/>
        <w:right w:val="none" w:sz="0" w:space="0" w:color="auto"/>
      </w:divBdr>
    </w:div>
    <w:div w:id="2113939155">
      <w:marLeft w:val="0"/>
      <w:marRight w:val="0"/>
      <w:marTop w:val="0"/>
      <w:marBottom w:val="0"/>
      <w:divBdr>
        <w:top w:val="none" w:sz="0" w:space="0" w:color="auto"/>
        <w:left w:val="none" w:sz="0" w:space="0" w:color="auto"/>
        <w:bottom w:val="none" w:sz="0" w:space="0" w:color="auto"/>
        <w:right w:val="none" w:sz="0" w:space="0" w:color="auto"/>
      </w:divBdr>
    </w:div>
    <w:div w:id="2113939156">
      <w:marLeft w:val="0"/>
      <w:marRight w:val="0"/>
      <w:marTop w:val="0"/>
      <w:marBottom w:val="0"/>
      <w:divBdr>
        <w:top w:val="none" w:sz="0" w:space="0" w:color="auto"/>
        <w:left w:val="none" w:sz="0" w:space="0" w:color="auto"/>
        <w:bottom w:val="none" w:sz="0" w:space="0" w:color="auto"/>
        <w:right w:val="none" w:sz="0" w:space="0" w:color="auto"/>
      </w:divBdr>
    </w:div>
    <w:div w:id="2113939157">
      <w:marLeft w:val="0"/>
      <w:marRight w:val="0"/>
      <w:marTop w:val="0"/>
      <w:marBottom w:val="0"/>
      <w:divBdr>
        <w:top w:val="none" w:sz="0" w:space="0" w:color="auto"/>
        <w:left w:val="none" w:sz="0" w:space="0" w:color="auto"/>
        <w:bottom w:val="none" w:sz="0" w:space="0" w:color="auto"/>
        <w:right w:val="none" w:sz="0" w:space="0" w:color="auto"/>
      </w:divBdr>
    </w:div>
    <w:div w:id="2113939158">
      <w:marLeft w:val="0"/>
      <w:marRight w:val="0"/>
      <w:marTop w:val="0"/>
      <w:marBottom w:val="0"/>
      <w:divBdr>
        <w:top w:val="none" w:sz="0" w:space="0" w:color="auto"/>
        <w:left w:val="none" w:sz="0" w:space="0" w:color="auto"/>
        <w:bottom w:val="none" w:sz="0" w:space="0" w:color="auto"/>
        <w:right w:val="none" w:sz="0" w:space="0" w:color="auto"/>
      </w:divBdr>
    </w:div>
    <w:div w:id="2113939159">
      <w:marLeft w:val="0"/>
      <w:marRight w:val="0"/>
      <w:marTop w:val="0"/>
      <w:marBottom w:val="0"/>
      <w:divBdr>
        <w:top w:val="none" w:sz="0" w:space="0" w:color="auto"/>
        <w:left w:val="none" w:sz="0" w:space="0" w:color="auto"/>
        <w:bottom w:val="none" w:sz="0" w:space="0" w:color="auto"/>
        <w:right w:val="none" w:sz="0" w:space="0" w:color="auto"/>
      </w:divBdr>
    </w:div>
    <w:div w:id="2113939160">
      <w:marLeft w:val="0"/>
      <w:marRight w:val="0"/>
      <w:marTop w:val="0"/>
      <w:marBottom w:val="0"/>
      <w:divBdr>
        <w:top w:val="none" w:sz="0" w:space="0" w:color="auto"/>
        <w:left w:val="none" w:sz="0" w:space="0" w:color="auto"/>
        <w:bottom w:val="none" w:sz="0" w:space="0" w:color="auto"/>
        <w:right w:val="none" w:sz="0" w:space="0" w:color="auto"/>
      </w:divBdr>
    </w:div>
    <w:div w:id="2113939161">
      <w:marLeft w:val="0"/>
      <w:marRight w:val="0"/>
      <w:marTop w:val="0"/>
      <w:marBottom w:val="0"/>
      <w:divBdr>
        <w:top w:val="none" w:sz="0" w:space="0" w:color="auto"/>
        <w:left w:val="none" w:sz="0" w:space="0" w:color="auto"/>
        <w:bottom w:val="none" w:sz="0" w:space="0" w:color="auto"/>
        <w:right w:val="none" w:sz="0" w:space="0" w:color="auto"/>
      </w:divBdr>
    </w:div>
    <w:div w:id="2113939162">
      <w:marLeft w:val="0"/>
      <w:marRight w:val="0"/>
      <w:marTop w:val="0"/>
      <w:marBottom w:val="0"/>
      <w:divBdr>
        <w:top w:val="none" w:sz="0" w:space="0" w:color="auto"/>
        <w:left w:val="none" w:sz="0" w:space="0" w:color="auto"/>
        <w:bottom w:val="none" w:sz="0" w:space="0" w:color="auto"/>
        <w:right w:val="none" w:sz="0" w:space="0" w:color="auto"/>
      </w:divBdr>
    </w:div>
    <w:div w:id="2113939163">
      <w:marLeft w:val="0"/>
      <w:marRight w:val="0"/>
      <w:marTop w:val="0"/>
      <w:marBottom w:val="0"/>
      <w:divBdr>
        <w:top w:val="none" w:sz="0" w:space="0" w:color="auto"/>
        <w:left w:val="none" w:sz="0" w:space="0" w:color="auto"/>
        <w:bottom w:val="none" w:sz="0" w:space="0" w:color="auto"/>
        <w:right w:val="none" w:sz="0" w:space="0" w:color="auto"/>
      </w:divBdr>
    </w:div>
    <w:div w:id="2113939164">
      <w:marLeft w:val="0"/>
      <w:marRight w:val="0"/>
      <w:marTop w:val="0"/>
      <w:marBottom w:val="0"/>
      <w:divBdr>
        <w:top w:val="none" w:sz="0" w:space="0" w:color="auto"/>
        <w:left w:val="none" w:sz="0" w:space="0" w:color="auto"/>
        <w:bottom w:val="none" w:sz="0" w:space="0" w:color="auto"/>
        <w:right w:val="none" w:sz="0" w:space="0" w:color="auto"/>
      </w:divBdr>
    </w:div>
    <w:div w:id="2113939165">
      <w:marLeft w:val="0"/>
      <w:marRight w:val="0"/>
      <w:marTop w:val="0"/>
      <w:marBottom w:val="0"/>
      <w:divBdr>
        <w:top w:val="none" w:sz="0" w:space="0" w:color="auto"/>
        <w:left w:val="none" w:sz="0" w:space="0" w:color="auto"/>
        <w:bottom w:val="none" w:sz="0" w:space="0" w:color="auto"/>
        <w:right w:val="none" w:sz="0" w:space="0" w:color="auto"/>
      </w:divBdr>
    </w:div>
    <w:div w:id="2113939167">
      <w:marLeft w:val="0"/>
      <w:marRight w:val="0"/>
      <w:marTop w:val="0"/>
      <w:marBottom w:val="0"/>
      <w:divBdr>
        <w:top w:val="none" w:sz="0" w:space="0" w:color="auto"/>
        <w:left w:val="none" w:sz="0" w:space="0" w:color="auto"/>
        <w:bottom w:val="none" w:sz="0" w:space="0" w:color="auto"/>
        <w:right w:val="none" w:sz="0" w:space="0" w:color="auto"/>
      </w:divBdr>
    </w:div>
    <w:div w:id="2113939168">
      <w:marLeft w:val="0"/>
      <w:marRight w:val="0"/>
      <w:marTop w:val="0"/>
      <w:marBottom w:val="0"/>
      <w:divBdr>
        <w:top w:val="none" w:sz="0" w:space="0" w:color="auto"/>
        <w:left w:val="none" w:sz="0" w:space="0" w:color="auto"/>
        <w:bottom w:val="none" w:sz="0" w:space="0" w:color="auto"/>
        <w:right w:val="none" w:sz="0" w:space="0" w:color="auto"/>
      </w:divBdr>
    </w:div>
    <w:div w:id="2113939169">
      <w:marLeft w:val="0"/>
      <w:marRight w:val="0"/>
      <w:marTop w:val="0"/>
      <w:marBottom w:val="0"/>
      <w:divBdr>
        <w:top w:val="none" w:sz="0" w:space="0" w:color="auto"/>
        <w:left w:val="none" w:sz="0" w:space="0" w:color="auto"/>
        <w:bottom w:val="none" w:sz="0" w:space="0" w:color="auto"/>
        <w:right w:val="none" w:sz="0" w:space="0" w:color="auto"/>
      </w:divBdr>
    </w:div>
    <w:div w:id="2113939170">
      <w:marLeft w:val="0"/>
      <w:marRight w:val="0"/>
      <w:marTop w:val="0"/>
      <w:marBottom w:val="0"/>
      <w:divBdr>
        <w:top w:val="none" w:sz="0" w:space="0" w:color="auto"/>
        <w:left w:val="none" w:sz="0" w:space="0" w:color="auto"/>
        <w:bottom w:val="none" w:sz="0" w:space="0" w:color="auto"/>
        <w:right w:val="none" w:sz="0" w:space="0" w:color="auto"/>
      </w:divBdr>
    </w:div>
    <w:div w:id="2113939171">
      <w:marLeft w:val="0"/>
      <w:marRight w:val="0"/>
      <w:marTop w:val="0"/>
      <w:marBottom w:val="0"/>
      <w:divBdr>
        <w:top w:val="none" w:sz="0" w:space="0" w:color="auto"/>
        <w:left w:val="none" w:sz="0" w:space="0" w:color="auto"/>
        <w:bottom w:val="none" w:sz="0" w:space="0" w:color="auto"/>
        <w:right w:val="none" w:sz="0" w:space="0" w:color="auto"/>
      </w:divBdr>
    </w:div>
    <w:div w:id="2113939172">
      <w:marLeft w:val="0"/>
      <w:marRight w:val="0"/>
      <w:marTop w:val="0"/>
      <w:marBottom w:val="0"/>
      <w:divBdr>
        <w:top w:val="none" w:sz="0" w:space="0" w:color="auto"/>
        <w:left w:val="none" w:sz="0" w:space="0" w:color="auto"/>
        <w:bottom w:val="none" w:sz="0" w:space="0" w:color="auto"/>
        <w:right w:val="none" w:sz="0" w:space="0" w:color="auto"/>
      </w:divBdr>
    </w:div>
    <w:div w:id="2113939173">
      <w:marLeft w:val="0"/>
      <w:marRight w:val="0"/>
      <w:marTop w:val="0"/>
      <w:marBottom w:val="0"/>
      <w:divBdr>
        <w:top w:val="none" w:sz="0" w:space="0" w:color="auto"/>
        <w:left w:val="none" w:sz="0" w:space="0" w:color="auto"/>
        <w:bottom w:val="none" w:sz="0" w:space="0" w:color="auto"/>
        <w:right w:val="none" w:sz="0" w:space="0" w:color="auto"/>
      </w:divBdr>
    </w:div>
    <w:div w:id="2113939174">
      <w:marLeft w:val="0"/>
      <w:marRight w:val="0"/>
      <w:marTop w:val="0"/>
      <w:marBottom w:val="0"/>
      <w:divBdr>
        <w:top w:val="none" w:sz="0" w:space="0" w:color="auto"/>
        <w:left w:val="none" w:sz="0" w:space="0" w:color="auto"/>
        <w:bottom w:val="none" w:sz="0" w:space="0" w:color="auto"/>
        <w:right w:val="none" w:sz="0" w:space="0" w:color="auto"/>
      </w:divBdr>
    </w:div>
    <w:div w:id="2113939175">
      <w:marLeft w:val="0"/>
      <w:marRight w:val="0"/>
      <w:marTop w:val="0"/>
      <w:marBottom w:val="0"/>
      <w:divBdr>
        <w:top w:val="none" w:sz="0" w:space="0" w:color="auto"/>
        <w:left w:val="none" w:sz="0" w:space="0" w:color="auto"/>
        <w:bottom w:val="none" w:sz="0" w:space="0" w:color="auto"/>
        <w:right w:val="none" w:sz="0" w:space="0" w:color="auto"/>
      </w:divBdr>
    </w:div>
    <w:div w:id="2113939176">
      <w:marLeft w:val="0"/>
      <w:marRight w:val="0"/>
      <w:marTop w:val="0"/>
      <w:marBottom w:val="0"/>
      <w:divBdr>
        <w:top w:val="none" w:sz="0" w:space="0" w:color="auto"/>
        <w:left w:val="none" w:sz="0" w:space="0" w:color="auto"/>
        <w:bottom w:val="none" w:sz="0" w:space="0" w:color="auto"/>
        <w:right w:val="none" w:sz="0" w:space="0" w:color="auto"/>
      </w:divBdr>
    </w:div>
    <w:div w:id="2113939177">
      <w:marLeft w:val="0"/>
      <w:marRight w:val="0"/>
      <w:marTop w:val="0"/>
      <w:marBottom w:val="0"/>
      <w:divBdr>
        <w:top w:val="none" w:sz="0" w:space="0" w:color="auto"/>
        <w:left w:val="none" w:sz="0" w:space="0" w:color="auto"/>
        <w:bottom w:val="none" w:sz="0" w:space="0" w:color="auto"/>
        <w:right w:val="none" w:sz="0" w:space="0" w:color="auto"/>
      </w:divBdr>
    </w:div>
    <w:div w:id="2113939178">
      <w:marLeft w:val="0"/>
      <w:marRight w:val="0"/>
      <w:marTop w:val="0"/>
      <w:marBottom w:val="0"/>
      <w:divBdr>
        <w:top w:val="none" w:sz="0" w:space="0" w:color="auto"/>
        <w:left w:val="none" w:sz="0" w:space="0" w:color="auto"/>
        <w:bottom w:val="none" w:sz="0" w:space="0" w:color="auto"/>
        <w:right w:val="none" w:sz="0" w:space="0" w:color="auto"/>
      </w:divBdr>
    </w:div>
    <w:div w:id="2113939179">
      <w:marLeft w:val="0"/>
      <w:marRight w:val="0"/>
      <w:marTop w:val="0"/>
      <w:marBottom w:val="0"/>
      <w:divBdr>
        <w:top w:val="none" w:sz="0" w:space="0" w:color="auto"/>
        <w:left w:val="none" w:sz="0" w:space="0" w:color="auto"/>
        <w:bottom w:val="none" w:sz="0" w:space="0" w:color="auto"/>
        <w:right w:val="none" w:sz="0" w:space="0" w:color="auto"/>
      </w:divBdr>
    </w:div>
    <w:div w:id="2113939180">
      <w:marLeft w:val="0"/>
      <w:marRight w:val="0"/>
      <w:marTop w:val="0"/>
      <w:marBottom w:val="0"/>
      <w:divBdr>
        <w:top w:val="none" w:sz="0" w:space="0" w:color="auto"/>
        <w:left w:val="none" w:sz="0" w:space="0" w:color="auto"/>
        <w:bottom w:val="none" w:sz="0" w:space="0" w:color="auto"/>
        <w:right w:val="none" w:sz="0" w:space="0" w:color="auto"/>
      </w:divBdr>
    </w:div>
    <w:div w:id="2113939181">
      <w:marLeft w:val="0"/>
      <w:marRight w:val="0"/>
      <w:marTop w:val="0"/>
      <w:marBottom w:val="0"/>
      <w:divBdr>
        <w:top w:val="none" w:sz="0" w:space="0" w:color="auto"/>
        <w:left w:val="none" w:sz="0" w:space="0" w:color="auto"/>
        <w:bottom w:val="none" w:sz="0" w:space="0" w:color="auto"/>
        <w:right w:val="none" w:sz="0" w:space="0" w:color="auto"/>
      </w:divBdr>
    </w:div>
    <w:div w:id="2113939182">
      <w:marLeft w:val="0"/>
      <w:marRight w:val="0"/>
      <w:marTop w:val="0"/>
      <w:marBottom w:val="0"/>
      <w:divBdr>
        <w:top w:val="none" w:sz="0" w:space="0" w:color="auto"/>
        <w:left w:val="none" w:sz="0" w:space="0" w:color="auto"/>
        <w:bottom w:val="none" w:sz="0" w:space="0" w:color="auto"/>
        <w:right w:val="none" w:sz="0" w:space="0" w:color="auto"/>
      </w:divBdr>
    </w:div>
    <w:div w:id="2113939183">
      <w:marLeft w:val="0"/>
      <w:marRight w:val="0"/>
      <w:marTop w:val="0"/>
      <w:marBottom w:val="0"/>
      <w:divBdr>
        <w:top w:val="none" w:sz="0" w:space="0" w:color="auto"/>
        <w:left w:val="none" w:sz="0" w:space="0" w:color="auto"/>
        <w:bottom w:val="none" w:sz="0" w:space="0" w:color="auto"/>
        <w:right w:val="none" w:sz="0" w:space="0" w:color="auto"/>
      </w:divBdr>
    </w:div>
    <w:div w:id="2113939184">
      <w:marLeft w:val="0"/>
      <w:marRight w:val="0"/>
      <w:marTop w:val="0"/>
      <w:marBottom w:val="0"/>
      <w:divBdr>
        <w:top w:val="none" w:sz="0" w:space="0" w:color="auto"/>
        <w:left w:val="none" w:sz="0" w:space="0" w:color="auto"/>
        <w:bottom w:val="none" w:sz="0" w:space="0" w:color="auto"/>
        <w:right w:val="none" w:sz="0" w:space="0" w:color="auto"/>
      </w:divBdr>
    </w:div>
    <w:div w:id="2113939185">
      <w:marLeft w:val="0"/>
      <w:marRight w:val="0"/>
      <w:marTop w:val="0"/>
      <w:marBottom w:val="0"/>
      <w:divBdr>
        <w:top w:val="none" w:sz="0" w:space="0" w:color="auto"/>
        <w:left w:val="none" w:sz="0" w:space="0" w:color="auto"/>
        <w:bottom w:val="none" w:sz="0" w:space="0" w:color="auto"/>
        <w:right w:val="none" w:sz="0" w:space="0" w:color="auto"/>
      </w:divBdr>
    </w:div>
    <w:div w:id="2113939186">
      <w:marLeft w:val="0"/>
      <w:marRight w:val="0"/>
      <w:marTop w:val="0"/>
      <w:marBottom w:val="0"/>
      <w:divBdr>
        <w:top w:val="none" w:sz="0" w:space="0" w:color="auto"/>
        <w:left w:val="none" w:sz="0" w:space="0" w:color="auto"/>
        <w:bottom w:val="none" w:sz="0" w:space="0" w:color="auto"/>
        <w:right w:val="none" w:sz="0" w:space="0" w:color="auto"/>
      </w:divBdr>
    </w:div>
    <w:div w:id="2113939187">
      <w:marLeft w:val="0"/>
      <w:marRight w:val="0"/>
      <w:marTop w:val="0"/>
      <w:marBottom w:val="0"/>
      <w:divBdr>
        <w:top w:val="none" w:sz="0" w:space="0" w:color="auto"/>
        <w:left w:val="none" w:sz="0" w:space="0" w:color="auto"/>
        <w:bottom w:val="none" w:sz="0" w:space="0" w:color="auto"/>
        <w:right w:val="none" w:sz="0" w:space="0" w:color="auto"/>
      </w:divBdr>
    </w:div>
    <w:div w:id="2113939188">
      <w:marLeft w:val="0"/>
      <w:marRight w:val="0"/>
      <w:marTop w:val="0"/>
      <w:marBottom w:val="0"/>
      <w:divBdr>
        <w:top w:val="none" w:sz="0" w:space="0" w:color="auto"/>
        <w:left w:val="none" w:sz="0" w:space="0" w:color="auto"/>
        <w:bottom w:val="none" w:sz="0" w:space="0" w:color="auto"/>
        <w:right w:val="none" w:sz="0" w:space="0" w:color="auto"/>
      </w:divBdr>
    </w:div>
    <w:div w:id="2113939189">
      <w:marLeft w:val="0"/>
      <w:marRight w:val="0"/>
      <w:marTop w:val="0"/>
      <w:marBottom w:val="0"/>
      <w:divBdr>
        <w:top w:val="none" w:sz="0" w:space="0" w:color="auto"/>
        <w:left w:val="none" w:sz="0" w:space="0" w:color="auto"/>
        <w:bottom w:val="none" w:sz="0" w:space="0" w:color="auto"/>
        <w:right w:val="none" w:sz="0" w:space="0" w:color="auto"/>
      </w:divBdr>
    </w:div>
    <w:div w:id="2113939190">
      <w:marLeft w:val="0"/>
      <w:marRight w:val="0"/>
      <w:marTop w:val="0"/>
      <w:marBottom w:val="0"/>
      <w:divBdr>
        <w:top w:val="none" w:sz="0" w:space="0" w:color="auto"/>
        <w:left w:val="none" w:sz="0" w:space="0" w:color="auto"/>
        <w:bottom w:val="none" w:sz="0" w:space="0" w:color="auto"/>
        <w:right w:val="none" w:sz="0" w:space="0" w:color="auto"/>
      </w:divBdr>
    </w:div>
    <w:div w:id="2113939191">
      <w:marLeft w:val="0"/>
      <w:marRight w:val="0"/>
      <w:marTop w:val="0"/>
      <w:marBottom w:val="0"/>
      <w:divBdr>
        <w:top w:val="none" w:sz="0" w:space="0" w:color="auto"/>
        <w:left w:val="none" w:sz="0" w:space="0" w:color="auto"/>
        <w:bottom w:val="none" w:sz="0" w:space="0" w:color="auto"/>
        <w:right w:val="none" w:sz="0" w:space="0" w:color="auto"/>
      </w:divBdr>
    </w:div>
    <w:div w:id="2113939192">
      <w:marLeft w:val="0"/>
      <w:marRight w:val="0"/>
      <w:marTop w:val="0"/>
      <w:marBottom w:val="0"/>
      <w:divBdr>
        <w:top w:val="none" w:sz="0" w:space="0" w:color="auto"/>
        <w:left w:val="none" w:sz="0" w:space="0" w:color="auto"/>
        <w:bottom w:val="none" w:sz="0" w:space="0" w:color="auto"/>
        <w:right w:val="none" w:sz="0" w:space="0" w:color="auto"/>
      </w:divBdr>
    </w:div>
    <w:div w:id="2113939193">
      <w:marLeft w:val="0"/>
      <w:marRight w:val="0"/>
      <w:marTop w:val="0"/>
      <w:marBottom w:val="0"/>
      <w:divBdr>
        <w:top w:val="none" w:sz="0" w:space="0" w:color="auto"/>
        <w:left w:val="none" w:sz="0" w:space="0" w:color="auto"/>
        <w:bottom w:val="none" w:sz="0" w:space="0" w:color="auto"/>
        <w:right w:val="none" w:sz="0" w:space="0" w:color="auto"/>
      </w:divBdr>
    </w:div>
    <w:div w:id="2113939195">
      <w:marLeft w:val="0"/>
      <w:marRight w:val="0"/>
      <w:marTop w:val="0"/>
      <w:marBottom w:val="0"/>
      <w:divBdr>
        <w:top w:val="none" w:sz="0" w:space="0" w:color="auto"/>
        <w:left w:val="none" w:sz="0" w:space="0" w:color="auto"/>
        <w:bottom w:val="none" w:sz="0" w:space="0" w:color="auto"/>
        <w:right w:val="none" w:sz="0" w:space="0" w:color="auto"/>
      </w:divBdr>
    </w:div>
    <w:div w:id="2113939196">
      <w:marLeft w:val="0"/>
      <w:marRight w:val="0"/>
      <w:marTop w:val="0"/>
      <w:marBottom w:val="0"/>
      <w:divBdr>
        <w:top w:val="none" w:sz="0" w:space="0" w:color="auto"/>
        <w:left w:val="none" w:sz="0" w:space="0" w:color="auto"/>
        <w:bottom w:val="none" w:sz="0" w:space="0" w:color="auto"/>
        <w:right w:val="none" w:sz="0" w:space="0" w:color="auto"/>
      </w:divBdr>
    </w:div>
    <w:div w:id="2113939197">
      <w:marLeft w:val="0"/>
      <w:marRight w:val="0"/>
      <w:marTop w:val="0"/>
      <w:marBottom w:val="0"/>
      <w:divBdr>
        <w:top w:val="none" w:sz="0" w:space="0" w:color="auto"/>
        <w:left w:val="none" w:sz="0" w:space="0" w:color="auto"/>
        <w:bottom w:val="none" w:sz="0" w:space="0" w:color="auto"/>
        <w:right w:val="none" w:sz="0" w:space="0" w:color="auto"/>
      </w:divBdr>
    </w:div>
    <w:div w:id="2113939198">
      <w:marLeft w:val="0"/>
      <w:marRight w:val="0"/>
      <w:marTop w:val="0"/>
      <w:marBottom w:val="0"/>
      <w:divBdr>
        <w:top w:val="none" w:sz="0" w:space="0" w:color="auto"/>
        <w:left w:val="none" w:sz="0" w:space="0" w:color="auto"/>
        <w:bottom w:val="none" w:sz="0" w:space="0" w:color="auto"/>
        <w:right w:val="none" w:sz="0" w:space="0" w:color="auto"/>
      </w:divBdr>
    </w:div>
    <w:div w:id="2113939199">
      <w:marLeft w:val="0"/>
      <w:marRight w:val="0"/>
      <w:marTop w:val="0"/>
      <w:marBottom w:val="0"/>
      <w:divBdr>
        <w:top w:val="none" w:sz="0" w:space="0" w:color="auto"/>
        <w:left w:val="none" w:sz="0" w:space="0" w:color="auto"/>
        <w:bottom w:val="none" w:sz="0" w:space="0" w:color="auto"/>
        <w:right w:val="none" w:sz="0" w:space="0" w:color="auto"/>
      </w:divBdr>
    </w:div>
    <w:div w:id="2113939200">
      <w:marLeft w:val="0"/>
      <w:marRight w:val="0"/>
      <w:marTop w:val="0"/>
      <w:marBottom w:val="0"/>
      <w:divBdr>
        <w:top w:val="none" w:sz="0" w:space="0" w:color="auto"/>
        <w:left w:val="none" w:sz="0" w:space="0" w:color="auto"/>
        <w:bottom w:val="none" w:sz="0" w:space="0" w:color="auto"/>
        <w:right w:val="none" w:sz="0" w:space="0" w:color="auto"/>
      </w:divBdr>
    </w:div>
    <w:div w:id="2113939201">
      <w:marLeft w:val="0"/>
      <w:marRight w:val="0"/>
      <w:marTop w:val="0"/>
      <w:marBottom w:val="0"/>
      <w:divBdr>
        <w:top w:val="none" w:sz="0" w:space="0" w:color="auto"/>
        <w:left w:val="none" w:sz="0" w:space="0" w:color="auto"/>
        <w:bottom w:val="none" w:sz="0" w:space="0" w:color="auto"/>
        <w:right w:val="none" w:sz="0" w:space="0" w:color="auto"/>
      </w:divBdr>
    </w:div>
    <w:div w:id="2113939202">
      <w:marLeft w:val="0"/>
      <w:marRight w:val="0"/>
      <w:marTop w:val="0"/>
      <w:marBottom w:val="0"/>
      <w:divBdr>
        <w:top w:val="none" w:sz="0" w:space="0" w:color="auto"/>
        <w:left w:val="none" w:sz="0" w:space="0" w:color="auto"/>
        <w:bottom w:val="none" w:sz="0" w:space="0" w:color="auto"/>
        <w:right w:val="none" w:sz="0" w:space="0" w:color="auto"/>
      </w:divBdr>
    </w:div>
    <w:div w:id="2113939203">
      <w:marLeft w:val="0"/>
      <w:marRight w:val="0"/>
      <w:marTop w:val="0"/>
      <w:marBottom w:val="0"/>
      <w:divBdr>
        <w:top w:val="none" w:sz="0" w:space="0" w:color="auto"/>
        <w:left w:val="none" w:sz="0" w:space="0" w:color="auto"/>
        <w:bottom w:val="none" w:sz="0" w:space="0" w:color="auto"/>
        <w:right w:val="none" w:sz="0" w:space="0" w:color="auto"/>
      </w:divBdr>
    </w:div>
    <w:div w:id="2113939204">
      <w:marLeft w:val="0"/>
      <w:marRight w:val="0"/>
      <w:marTop w:val="0"/>
      <w:marBottom w:val="0"/>
      <w:divBdr>
        <w:top w:val="none" w:sz="0" w:space="0" w:color="auto"/>
        <w:left w:val="none" w:sz="0" w:space="0" w:color="auto"/>
        <w:bottom w:val="none" w:sz="0" w:space="0" w:color="auto"/>
        <w:right w:val="none" w:sz="0" w:space="0" w:color="auto"/>
      </w:divBdr>
    </w:div>
    <w:div w:id="2113939205">
      <w:marLeft w:val="0"/>
      <w:marRight w:val="0"/>
      <w:marTop w:val="0"/>
      <w:marBottom w:val="0"/>
      <w:divBdr>
        <w:top w:val="none" w:sz="0" w:space="0" w:color="auto"/>
        <w:left w:val="none" w:sz="0" w:space="0" w:color="auto"/>
        <w:bottom w:val="none" w:sz="0" w:space="0" w:color="auto"/>
        <w:right w:val="none" w:sz="0" w:space="0" w:color="auto"/>
      </w:divBdr>
    </w:div>
    <w:div w:id="2113939206">
      <w:marLeft w:val="0"/>
      <w:marRight w:val="0"/>
      <w:marTop w:val="0"/>
      <w:marBottom w:val="0"/>
      <w:divBdr>
        <w:top w:val="none" w:sz="0" w:space="0" w:color="auto"/>
        <w:left w:val="none" w:sz="0" w:space="0" w:color="auto"/>
        <w:bottom w:val="none" w:sz="0" w:space="0" w:color="auto"/>
        <w:right w:val="none" w:sz="0" w:space="0" w:color="auto"/>
      </w:divBdr>
    </w:div>
    <w:div w:id="2113939207">
      <w:marLeft w:val="0"/>
      <w:marRight w:val="0"/>
      <w:marTop w:val="0"/>
      <w:marBottom w:val="0"/>
      <w:divBdr>
        <w:top w:val="none" w:sz="0" w:space="0" w:color="auto"/>
        <w:left w:val="none" w:sz="0" w:space="0" w:color="auto"/>
        <w:bottom w:val="none" w:sz="0" w:space="0" w:color="auto"/>
        <w:right w:val="none" w:sz="0" w:space="0" w:color="auto"/>
      </w:divBdr>
    </w:div>
    <w:div w:id="2113939208">
      <w:marLeft w:val="0"/>
      <w:marRight w:val="0"/>
      <w:marTop w:val="0"/>
      <w:marBottom w:val="0"/>
      <w:divBdr>
        <w:top w:val="none" w:sz="0" w:space="0" w:color="auto"/>
        <w:left w:val="none" w:sz="0" w:space="0" w:color="auto"/>
        <w:bottom w:val="none" w:sz="0" w:space="0" w:color="auto"/>
        <w:right w:val="none" w:sz="0" w:space="0" w:color="auto"/>
      </w:divBdr>
    </w:div>
    <w:div w:id="2113939209">
      <w:marLeft w:val="0"/>
      <w:marRight w:val="0"/>
      <w:marTop w:val="0"/>
      <w:marBottom w:val="0"/>
      <w:divBdr>
        <w:top w:val="none" w:sz="0" w:space="0" w:color="auto"/>
        <w:left w:val="none" w:sz="0" w:space="0" w:color="auto"/>
        <w:bottom w:val="none" w:sz="0" w:space="0" w:color="auto"/>
        <w:right w:val="none" w:sz="0" w:space="0" w:color="auto"/>
      </w:divBdr>
    </w:div>
    <w:div w:id="2113939210">
      <w:marLeft w:val="0"/>
      <w:marRight w:val="0"/>
      <w:marTop w:val="0"/>
      <w:marBottom w:val="0"/>
      <w:divBdr>
        <w:top w:val="none" w:sz="0" w:space="0" w:color="auto"/>
        <w:left w:val="none" w:sz="0" w:space="0" w:color="auto"/>
        <w:bottom w:val="none" w:sz="0" w:space="0" w:color="auto"/>
        <w:right w:val="none" w:sz="0" w:space="0" w:color="auto"/>
      </w:divBdr>
    </w:div>
    <w:div w:id="2113939211">
      <w:marLeft w:val="0"/>
      <w:marRight w:val="0"/>
      <w:marTop w:val="0"/>
      <w:marBottom w:val="0"/>
      <w:divBdr>
        <w:top w:val="none" w:sz="0" w:space="0" w:color="auto"/>
        <w:left w:val="none" w:sz="0" w:space="0" w:color="auto"/>
        <w:bottom w:val="none" w:sz="0" w:space="0" w:color="auto"/>
        <w:right w:val="none" w:sz="0" w:space="0" w:color="auto"/>
      </w:divBdr>
    </w:div>
    <w:div w:id="2113939212">
      <w:marLeft w:val="0"/>
      <w:marRight w:val="0"/>
      <w:marTop w:val="0"/>
      <w:marBottom w:val="0"/>
      <w:divBdr>
        <w:top w:val="none" w:sz="0" w:space="0" w:color="auto"/>
        <w:left w:val="none" w:sz="0" w:space="0" w:color="auto"/>
        <w:bottom w:val="none" w:sz="0" w:space="0" w:color="auto"/>
        <w:right w:val="none" w:sz="0" w:space="0" w:color="auto"/>
      </w:divBdr>
    </w:div>
    <w:div w:id="2113939213">
      <w:marLeft w:val="0"/>
      <w:marRight w:val="0"/>
      <w:marTop w:val="0"/>
      <w:marBottom w:val="0"/>
      <w:divBdr>
        <w:top w:val="none" w:sz="0" w:space="0" w:color="auto"/>
        <w:left w:val="none" w:sz="0" w:space="0" w:color="auto"/>
        <w:bottom w:val="none" w:sz="0" w:space="0" w:color="auto"/>
        <w:right w:val="none" w:sz="0" w:space="0" w:color="auto"/>
      </w:divBdr>
    </w:div>
    <w:div w:id="2113939214">
      <w:marLeft w:val="0"/>
      <w:marRight w:val="0"/>
      <w:marTop w:val="0"/>
      <w:marBottom w:val="0"/>
      <w:divBdr>
        <w:top w:val="none" w:sz="0" w:space="0" w:color="auto"/>
        <w:left w:val="none" w:sz="0" w:space="0" w:color="auto"/>
        <w:bottom w:val="none" w:sz="0" w:space="0" w:color="auto"/>
        <w:right w:val="none" w:sz="0" w:space="0" w:color="auto"/>
      </w:divBdr>
    </w:div>
    <w:div w:id="2113939215">
      <w:marLeft w:val="0"/>
      <w:marRight w:val="0"/>
      <w:marTop w:val="0"/>
      <w:marBottom w:val="0"/>
      <w:divBdr>
        <w:top w:val="none" w:sz="0" w:space="0" w:color="auto"/>
        <w:left w:val="none" w:sz="0" w:space="0" w:color="auto"/>
        <w:bottom w:val="none" w:sz="0" w:space="0" w:color="auto"/>
        <w:right w:val="none" w:sz="0" w:space="0" w:color="auto"/>
      </w:divBdr>
    </w:div>
    <w:div w:id="2113939216">
      <w:marLeft w:val="0"/>
      <w:marRight w:val="0"/>
      <w:marTop w:val="0"/>
      <w:marBottom w:val="0"/>
      <w:divBdr>
        <w:top w:val="none" w:sz="0" w:space="0" w:color="auto"/>
        <w:left w:val="none" w:sz="0" w:space="0" w:color="auto"/>
        <w:bottom w:val="none" w:sz="0" w:space="0" w:color="auto"/>
        <w:right w:val="none" w:sz="0" w:space="0" w:color="auto"/>
      </w:divBdr>
    </w:div>
    <w:div w:id="2113939217">
      <w:marLeft w:val="0"/>
      <w:marRight w:val="0"/>
      <w:marTop w:val="0"/>
      <w:marBottom w:val="0"/>
      <w:divBdr>
        <w:top w:val="none" w:sz="0" w:space="0" w:color="auto"/>
        <w:left w:val="none" w:sz="0" w:space="0" w:color="auto"/>
        <w:bottom w:val="none" w:sz="0" w:space="0" w:color="auto"/>
        <w:right w:val="none" w:sz="0" w:space="0" w:color="auto"/>
      </w:divBdr>
    </w:div>
    <w:div w:id="2113939218">
      <w:marLeft w:val="0"/>
      <w:marRight w:val="0"/>
      <w:marTop w:val="0"/>
      <w:marBottom w:val="0"/>
      <w:divBdr>
        <w:top w:val="none" w:sz="0" w:space="0" w:color="auto"/>
        <w:left w:val="none" w:sz="0" w:space="0" w:color="auto"/>
        <w:bottom w:val="none" w:sz="0" w:space="0" w:color="auto"/>
        <w:right w:val="none" w:sz="0" w:space="0" w:color="auto"/>
      </w:divBdr>
    </w:div>
    <w:div w:id="2113939219">
      <w:marLeft w:val="0"/>
      <w:marRight w:val="0"/>
      <w:marTop w:val="0"/>
      <w:marBottom w:val="0"/>
      <w:divBdr>
        <w:top w:val="none" w:sz="0" w:space="0" w:color="auto"/>
        <w:left w:val="none" w:sz="0" w:space="0" w:color="auto"/>
        <w:bottom w:val="none" w:sz="0" w:space="0" w:color="auto"/>
        <w:right w:val="none" w:sz="0" w:space="0" w:color="auto"/>
      </w:divBdr>
    </w:div>
    <w:div w:id="2113939220">
      <w:marLeft w:val="0"/>
      <w:marRight w:val="0"/>
      <w:marTop w:val="0"/>
      <w:marBottom w:val="0"/>
      <w:divBdr>
        <w:top w:val="none" w:sz="0" w:space="0" w:color="auto"/>
        <w:left w:val="none" w:sz="0" w:space="0" w:color="auto"/>
        <w:bottom w:val="none" w:sz="0" w:space="0" w:color="auto"/>
        <w:right w:val="none" w:sz="0" w:space="0" w:color="auto"/>
      </w:divBdr>
    </w:div>
    <w:div w:id="2113939221">
      <w:marLeft w:val="0"/>
      <w:marRight w:val="0"/>
      <w:marTop w:val="0"/>
      <w:marBottom w:val="0"/>
      <w:divBdr>
        <w:top w:val="none" w:sz="0" w:space="0" w:color="auto"/>
        <w:left w:val="none" w:sz="0" w:space="0" w:color="auto"/>
        <w:bottom w:val="none" w:sz="0" w:space="0" w:color="auto"/>
        <w:right w:val="none" w:sz="0" w:space="0" w:color="auto"/>
      </w:divBdr>
    </w:div>
    <w:div w:id="2113939222">
      <w:marLeft w:val="0"/>
      <w:marRight w:val="0"/>
      <w:marTop w:val="0"/>
      <w:marBottom w:val="0"/>
      <w:divBdr>
        <w:top w:val="none" w:sz="0" w:space="0" w:color="auto"/>
        <w:left w:val="none" w:sz="0" w:space="0" w:color="auto"/>
        <w:bottom w:val="none" w:sz="0" w:space="0" w:color="auto"/>
        <w:right w:val="none" w:sz="0" w:space="0" w:color="auto"/>
      </w:divBdr>
    </w:div>
    <w:div w:id="2113939223">
      <w:marLeft w:val="0"/>
      <w:marRight w:val="0"/>
      <w:marTop w:val="0"/>
      <w:marBottom w:val="0"/>
      <w:divBdr>
        <w:top w:val="none" w:sz="0" w:space="0" w:color="auto"/>
        <w:left w:val="none" w:sz="0" w:space="0" w:color="auto"/>
        <w:bottom w:val="none" w:sz="0" w:space="0" w:color="auto"/>
        <w:right w:val="none" w:sz="0" w:space="0" w:color="auto"/>
      </w:divBdr>
    </w:div>
    <w:div w:id="2113939224">
      <w:marLeft w:val="0"/>
      <w:marRight w:val="0"/>
      <w:marTop w:val="0"/>
      <w:marBottom w:val="0"/>
      <w:divBdr>
        <w:top w:val="none" w:sz="0" w:space="0" w:color="auto"/>
        <w:left w:val="none" w:sz="0" w:space="0" w:color="auto"/>
        <w:bottom w:val="none" w:sz="0" w:space="0" w:color="auto"/>
        <w:right w:val="none" w:sz="0" w:space="0" w:color="auto"/>
      </w:divBdr>
    </w:div>
    <w:div w:id="2113939225">
      <w:marLeft w:val="0"/>
      <w:marRight w:val="0"/>
      <w:marTop w:val="0"/>
      <w:marBottom w:val="0"/>
      <w:divBdr>
        <w:top w:val="none" w:sz="0" w:space="0" w:color="auto"/>
        <w:left w:val="none" w:sz="0" w:space="0" w:color="auto"/>
        <w:bottom w:val="none" w:sz="0" w:space="0" w:color="auto"/>
        <w:right w:val="none" w:sz="0" w:space="0" w:color="auto"/>
      </w:divBdr>
    </w:div>
    <w:div w:id="2113939226">
      <w:marLeft w:val="0"/>
      <w:marRight w:val="0"/>
      <w:marTop w:val="0"/>
      <w:marBottom w:val="0"/>
      <w:divBdr>
        <w:top w:val="none" w:sz="0" w:space="0" w:color="auto"/>
        <w:left w:val="none" w:sz="0" w:space="0" w:color="auto"/>
        <w:bottom w:val="none" w:sz="0" w:space="0" w:color="auto"/>
        <w:right w:val="none" w:sz="0" w:space="0" w:color="auto"/>
      </w:divBdr>
    </w:div>
    <w:div w:id="2113939227">
      <w:marLeft w:val="0"/>
      <w:marRight w:val="0"/>
      <w:marTop w:val="0"/>
      <w:marBottom w:val="0"/>
      <w:divBdr>
        <w:top w:val="none" w:sz="0" w:space="0" w:color="auto"/>
        <w:left w:val="none" w:sz="0" w:space="0" w:color="auto"/>
        <w:bottom w:val="none" w:sz="0" w:space="0" w:color="auto"/>
        <w:right w:val="none" w:sz="0" w:space="0" w:color="auto"/>
      </w:divBdr>
    </w:div>
    <w:div w:id="2113939228">
      <w:marLeft w:val="0"/>
      <w:marRight w:val="0"/>
      <w:marTop w:val="0"/>
      <w:marBottom w:val="0"/>
      <w:divBdr>
        <w:top w:val="none" w:sz="0" w:space="0" w:color="auto"/>
        <w:left w:val="none" w:sz="0" w:space="0" w:color="auto"/>
        <w:bottom w:val="none" w:sz="0" w:space="0" w:color="auto"/>
        <w:right w:val="none" w:sz="0" w:space="0" w:color="auto"/>
      </w:divBdr>
    </w:div>
    <w:div w:id="2113939229">
      <w:marLeft w:val="0"/>
      <w:marRight w:val="0"/>
      <w:marTop w:val="0"/>
      <w:marBottom w:val="0"/>
      <w:divBdr>
        <w:top w:val="none" w:sz="0" w:space="0" w:color="auto"/>
        <w:left w:val="none" w:sz="0" w:space="0" w:color="auto"/>
        <w:bottom w:val="none" w:sz="0" w:space="0" w:color="auto"/>
        <w:right w:val="none" w:sz="0" w:space="0" w:color="auto"/>
      </w:divBdr>
    </w:div>
    <w:div w:id="2113939230">
      <w:marLeft w:val="0"/>
      <w:marRight w:val="0"/>
      <w:marTop w:val="0"/>
      <w:marBottom w:val="0"/>
      <w:divBdr>
        <w:top w:val="none" w:sz="0" w:space="0" w:color="auto"/>
        <w:left w:val="none" w:sz="0" w:space="0" w:color="auto"/>
        <w:bottom w:val="none" w:sz="0" w:space="0" w:color="auto"/>
        <w:right w:val="none" w:sz="0" w:space="0" w:color="auto"/>
      </w:divBdr>
    </w:div>
    <w:div w:id="2113939231">
      <w:marLeft w:val="0"/>
      <w:marRight w:val="0"/>
      <w:marTop w:val="0"/>
      <w:marBottom w:val="0"/>
      <w:divBdr>
        <w:top w:val="none" w:sz="0" w:space="0" w:color="auto"/>
        <w:left w:val="none" w:sz="0" w:space="0" w:color="auto"/>
        <w:bottom w:val="none" w:sz="0" w:space="0" w:color="auto"/>
        <w:right w:val="none" w:sz="0" w:space="0" w:color="auto"/>
      </w:divBdr>
    </w:div>
    <w:div w:id="2113939232">
      <w:marLeft w:val="0"/>
      <w:marRight w:val="0"/>
      <w:marTop w:val="0"/>
      <w:marBottom w:val="0"/>
      <w:divBdr>
        <w:top w:val="none" w:sz="0" w:space="0" w:color="auto"/>
        <w:left w:val="none" w:sz="0" w:space="0" w:color="auto"/>
        <w:bottom w:val="none" w:sz="0" w:space="0" w:color="auto"/>
        <w:right w:val="none" w:sz="0" w:space="0" w:color="auto"/>
      </w:divBdr>
    </w:div>
    <w:div w:id="2113939233">
      <w:marLeft w:val="0"/>
      <w:marRight w:val="0"/>
      <w:marTop w:val="0"/>
      <w:marBottom w:val="0"/>
      <w:divBdr>
        <w:top w:val="none" w:sz="0" w:space="0" w:color="auto"/>
        <w:left w:val="none" w:sz="0" w:space="0" w:color="auto"/>
        <w:bottom w:val="none" w:sz="0" w:space="0" w:color="auto"/>
        <w:right w:val="none" w:sz="0" w:space="0" w:color="auto"/>
      </w:divBdr>
    </w:div>
    <w:div w:id="2113939234">
      <w:marLeft w:val="0"/>
      <w:marRight w:val="0"/>
      <w:marTop w:val="0"/>
      <w:marBottom w:val="0"/>
      <w:divBdr>
        <w:top w:val="none" w:sz="0" w:space="0" w:color="auto"/>
        <w:left w:val="none" w:sz="0" w:space="0" w:color="auto"/>
        <w:bottom w:val="none" w:sz="0" w:space="0" w:color="auto"/>
        <w:right w:val="none" w:sz="0" w:space="0" w:color="auto"/>
      </w:divBdr>
    </w:div>
    <w:div w:id="2113939235">
      <w:marLeft w:val="0"/>
      <w:marRight w:val="0"/>
      <w:marTop w:val="0"/>
      <w:marBottom w:val="0"/>
      <w:divBdr>
        <w:top w:val="none" w:sz="0" w:space="0" w:color="auto"/>
        <w:left w:val="none" w:sz="0" w:space="0" w:color="auto"/>
        <w:bottom w:val="none" w:sz="0" w:space="0" w:color="auto"/>
        <w:right w:val="none" w:sz="0" w:space="0" w:color="auto"/>
      </w:divBdr>
    </w:div>
    <w:div w:id="2113939236">
      <w:marLeft w:val="0"/>
      <w:marRight w:val="0"/>
      <w:marTop w:val="0"/>
      <w:marBottom w:val="0"/>
      <w:divBdr>
        <w:top w:val="none" w:sz="0" w:space="0" w:color="auto"/>
        <w:left w:val="none" w:sz="0" w:space="0" w:color="auto"/>
        <w:bottom w:val="none" w:sz="0" w:space="0" w:color="auto"/>
        <w:right w:val="none" w:sz="0" w:space="0" w:color="auto"/>
      </w:divBdr>
    </w:div>
    <w:div w:id="2113939237">
      <w:marLeft w:val="0"/>
      <w:marRight w:val="0"/>
      <w:marTop w:val="0"/>
      <w:marBottom w:val="0"/>
      <w:divBdr>
        <w:top w:val="none" w:sz="0" w:space="0" w:color="auto"/>
        <w:left w:val="none" w:sz="0" w:space="0" w:color="auto"/>
        <w:bottom w:val="none" w:sz="0" w:space="0" w:color="auto"/>
        <w:right w:val="none" w:sz="0" w:space="0" w:color="auto"/>
      </w:divBdr>
    </w:div>
    <w:div w:id="2113939238">
      <w:marLeft w:val="0"/>
      <w:marRight w:val="0"/>
      <w:marTop w:val="0"/>
      <w:marBottom w:val="0"/>
      <w:divBdr>
        <w:top w:val="none" w:sz="0" w:space="0" w:color="auto"/>
        <w:left w:val="none" w:sz="0" w:space="0" w:color="auto"/>
        <w:bottom w:val="none" w:sz="0" w:space="0" w:color="auto"/>
        <w:right w:val="none" w:sz="0" w:space="0" w:color="auto"/>
      </w:divBdr>
    </w:div>
    <w:div w:id="2113939239">
      <w:marLeft w:val="0"/>
      <w:marRight w:val="0"/>
      <w:marTop w:val="0"/>
      <w:marBottom w:val="0"/>
      <w:divBdr>
        <w:top w:val="none" w:sz="0" w:space="0" w:color="auto"/>
        <w:left w:val="none" w:sz="0" w:space="0" w:color="auto"/>
        <w:bottom w:val="none" w:sz="0" w:space="0" w:color="auto"/>
        <w:right w:val="none" w:sz="0" w:space="0" w:color="auto"/>
      </w:divBdr>
    </w:div>
    <w:div w:id="2113939240">
      <w:marLeft w:val="0"/>
      <w:marRight w:val="0"/>
      <w:marTop w:val="0"/>
      <w:marBottom w:val="0"/>
      <w:divBdr>
        <w:top w:val="none" w:sz="0" w:space="0" w:color="auto"/>
        <w:left w:val="none" w:sz="0" w:space="0" w:color="auto"/>
        <w:bottom w:val="none" w:sz="0" w:space="0" w:color="auto"/>
        <w:right w:val="none" w:sz="0" w:space="0" w:color="auto"/>
      </w:divBdr>
    </w:div>
    <w:div w:id="2113939241">
      <w:marLeft w:val="0"/>
      <w:marRight w:val="0"/>
      <w:marTop w:val="0"/>
      <w:marBottom w:val="0"/>
      <w:divBdr>
        <w:top w:val="none" w:sz="0" w:space="0" w:color="auto"/>
        <w:left w:val="none" w:sz="0" w:space="0" w:color="auto"/>
        <w:bottom w:val="none" w:sz="0" w:space="0" w:color="auto"/>
        <w:right w:val="none" w:sz="0" w:space="0" w:color="auto"/>
      </w:divBdr>
    </w:div>
    <w:div w:id="2113939242">
      <w:marLeft w:val="0"/>
      <w:marRight w:val="0"/>
      <w:marTop w:val="0"/>
      <w:marBottom w:val="0"/>
      <w:divBdr>
        <w:top w:val="none" w:sz="0" w:space="0" w:color="auto"/>
        <w:left w:val="none" w:sz="0" w:space="0" w:color="auto"/>
        <w:bottom w:val="none" w:sz="0" w:space="0" w:color="auto"/>
        <w:right w:val="none" w:sz="0" w:space="0" w:color="auto"/>
      </w:divBdr>
    </w:div>
    <w:div w:id="2113939243">
      <w:marLeft w:val="0"/>
      <w:marRight w:val="0"/>
      <w:marTop w:val="0"/>
      <w:marBottom w:val="0"/>
      <w:divBdr>
        <w:top w:val="none" w:sz="0" w:space="0" w:color="auto"/>
        <w:left w:val="none" w:sz="0" w:space="0" w:color="auto"/>
        <w:bottom w:val="none" w:sz="0" w:space="0" w:color="auto"/>
        <w:right w:val="none" w:sz="0" w:space="0" w:color="auto"/>
      </w:divBdr>
    </w:div>
    <w:div w:id="2113939244">
      <w:marLeft w:val="0"/>
      <w:marRight w:val="0"/>
      <w:marTop w:val="0"/>
      <w:marBottom w:val="0"/>
      <w:divBdr>
        <w:top w:val="none" w:sz="0" w:space="0" w:color="auto"/>
        <w:left w:val="none" w:sz="0" w:space="0" w:color="auto"/>
        <w:bottom w:val="none" w:sz="0" w:space="0" w:color="auto"/>
        <w:right w:val="none" w:sz="0" w:space="0" w:color="auto"/>
      </w:divBdr>
    </w:div>
    <w:div w:id="2113939245">
      <w:marLeft w:val="0"/>
      <w:marRight w:val="0"/>
      <w:marTop w:val="0"/>
      <w:marBottom w:val="0"/>
      <w:divBdr>
        <w:top w:val="none" w:sz="0" w:space="0" w:color="auto"/>
        <w:left w:val="none" w:sz="0" w:space="0" w:color="auto"/>
        <w:bottom w:val="none" w:sz="0" w:space="0" w:color="auto"/>
        <w:right w:val="none" w:sz="0" w:space="0" w:color="auto"/>
      </w:divBdr>
    </w:div>
    <w:div w:id="2113939246">
      <w:marLeft w:val="0"/>
      <w:marRight w:val="0"/>
      <w:marTop w:val="0"/>
      <w:marBottom w:val="0"/>
      <w:divBdr>
        <w:top w:val="none" w:sz="0" w:space="0" w:color="auto"/>
        <w:left w:val="none" w:sz="0" w:space="0" w:color="auto"/>
        <w:bottom w:val="none" w:sz="0" w:space="0" w:color="auto"/>
        <w:right w:val="none" w:sz="0" w:space="0" w:color="auto"/>
      </w:divBdr>
    </w:div>
    <w:div w:id="2113939247">
      <w:marLeft w:val="0"/>
      <w:marRight w:val="0"/>
      <w:marTop w:val="0"/>
      <w:marBottom w:val="0"/>
      <w:divBdr>
        <w:top w:val="none" w:sz="0" w:space="0" w:color="auto"/>
        <w:left w:val="none" w:sz="0" w:space="0" w:color="auto"/>
        <w:bottom w:val="none" w:sz="0" w:space="0" w:color="auto"/>
        <w:right w:val="none" w:sz="0" w:space="0" w:color="auto"/>
      </w:divBdr>
    </w:div>
    <w:div w:id="2113939248">
      <w:marLeft w:val="0"/>
      <w:marRight w:val="0"/>
      <w:marTop w:val="0"/>
      <w:marBottom w:val="0"/>
      <w:divBdr>
        <w:top w:val="none" w:sz="0" w:space="0" w:color="auto"/>
        <w:left w:val="none" w:sz="0" w:space="0" w:color="auto"/>
        <w:bottom w:val="none" w:sz="0" w:space="0" w:color="auto"/>
        <w:right w:val="none" w:sz="0" w:space="0" w:color="auto"/>
      </w:divBdr>
    </w:div>
    <w:div w:id="2113939249">
      <w:marLeft w:val="0"/>
      <w:marRight w:val="0"/>
      <w:marTop w:val="0"/>
      <w:marBottom w:val="0"/>
      <w:divBdr>
        <w:top w:val="none" w:sz="0" w:space="0" w:color="auto"/>
        <w:left w:val="none" w:sz="0" w:space="0" w:color="auto"/>
        <w:bottom w:val="none" w:sz="0" w:space="0" w:color="auto"/>
        <w:right w:val="none" w:sz="0" w:space="0" w:color="auto"/>
      </w:divBdr>
    </w:div>
    <w:div w:id="2113939250">
      <w:marLeft w:val="0"/>
      <w:marRight w:val="0"/>
      <w:marTop w:val="0"/>
      <w:marBottom w:val="0"/>
      <w:divBdr>
        <w:top w:val="none" w:sz="0" w:space="0" w:color="auto"/>
        <w:left w:val="none" w:sz="0" w:space="0" w:color="auto"/>
        <w:bottom w:val="none" w:sz="0" w:space="0" w:color="auto"/>
        <w:right w:val="none" w:sz="0" w:space="0" w:color="auto"/>
      </w:divBdr>
    </w:div>
    <w:div w:id="2113939251">
      <w:marLeft w:val="0"/>
      <w:marRight w:val="0"/>
      <w:marTop w:val="0"/>
      <w:marBottom w:val="0"/>
      <w:divBdr>
        <w:top w:val="none" w:sz="0" w:space="0" w:color="auto"/>
        <w:left w:val="none" w:sz="0" w:space="0" w:color="auto"/>
        <w:bottom w:val="none" w:sz="0" w:space="0" w:color="auto"/>
        <w:right w:val="none" w:sz="0" w:space="0" w:color="auto"/>
      </w:divBdr>
    </w:div>
    <w:div w:id="2113939252">
      <w:marLeft w:val="0"/>
      <w:marRight w:val="0"/>
      <w:marTop w:val="0"/>
      <w:marBottom w:val="0"/>
      <w:divBdr>
        <w:top w:val="none" w:sz="0" w:space="0" w:color="auto"/>
        <w:left w:val="none" w:sz="0" w:space="0" w:color="auto"/>
        <w:bottom w:val="none" w:sz="0" w:space="0" w:color="auto"/>
        <w:right w:val="none" w:sz="0" w:space="0" w:color="auto"/>
      </w:divBdr>
    </w:div>
    <w:div w:id="2113939254">
      <w:marLeft w:val="0"/>
      <w:marRight w:val="0"/>
      <w:marTop w:val="0"/>
      <w:marBottom w:val="0"/>
      <w:divBdr>
        <w:top w:val="none" w:sz="0" w:space="0" w:color="auto"/>
        <w:left w:val="none" w:sz="0" w:space="0" w:color="auto"/>
        <w:bottom w:val="none" w:sz="0" w:space="0" w:color="auto"/>
        <w:right w:val="none" w:sz="0" w:space="0" w:color="auto"/>
      </w:divBdr>
    </w:div>
    <w:div w:id="2113939256">
      <w:marLeft w:val="0"/>
      <w:marRight w:val="0"/>
      <w:marTop w:val="0"/>
      <w:marBottom w:val="0"/>
      <w:divBdr>
        <w:top w:val="none" w:sz="0" w:space="0" w:color="auto"/>
        <w:left w:val="none" w:sz="0" w:space="0" w:color="auto"/>
        <w:bottom w:val="none" w:sz="0" w:space="0" w:color="auto"/>
        <w:right w:val="none" w:sz="0" w:space="0" w:color="auto"/>
      </w:divBdr>
    </w:div>
    <w:div w:id="2113939257">
      <w:marLeft w:val="0"/>
      <w:marRight w:val="0"/>
      <w:marTop w:val="0"/>
      <w:marBottom w:val="0"/>
      <w:divBdr>
        <w:top w:val="none" w:sz="0" w:space="0" w:color="auto"/>
        <w:left w:val="none" w:sz="0" w:space="0" w:color="auto"/>
        <w:bottom w:val="none" w:sz="0" w:space="0" w:color="auto"/>
        <w:right w:val="none" w:sz="0" w:space="0" w:color="auto"/>
      </w:divBdr>
    </w:div>
    <w:div w:id="2113939258">
      <w:marLeft w:val="0"/>
      <w:marRight w:val="0"/>
      <w:marTop w:val="0"/>
      <w:marBottom w:val="0"/>
      <w:divBdr>
        <w:top w:val="none" w:sz="0" w:space="0" w:color="auto"/>
        <w:left w:val="none" w:sz="0" w:space="0" w:color="auto"/>
        <w:bottom w:val="none" w:sz="0" w:space="0" w:color="auto"/>
        <w:right w:val="none" w:sz="0" w:space="0" w:color="auto"/>
      </w:divBdr>
    </w:div>
    <w:div w:id="2113939259">
      <w:marLeft w:val="0"/>
      <w:marRight w:val="0"/>
      <w:marTop w:val="0"/>
      <w:marBottom w:val="0"/>
      <w:divBdr>
        <w:top w:val="none" w:sz="0" w:space="0" w:color="auto"/>
        <w:left w:val="none" w:sz="0" w:space="0" w:color="auto"/>
        <w:bottom w:val="none" w:sz="0" w:space="0" w:color="auto"/>
        <w:right w:val="none" w:sz="0" w:space="0" w:color="auto"/>
      </w:divBdr>
    </w:div>
    <w:div w:id="2113939260">
      <w:marLeft w:val="0"/>
      <w:marRight w:val="0"/>
      <w:marTop w:val="0"/>
      <w:marBottom w:val="0"/>
      <w:divBdr>
        <w:top w:val="none" w:sz="0" w:space="0" w:color="auto"/>
        <w:left w:val="none" w:sz="0" w:space="0" w:color="auto"/>
        <w:bottom w:val="none" w:sz="0" w:space="0" w:color="auto"/>
        <w:right w:val="none" w:sz="0" w:space="0" w:color="auto"/>
      </w:divBdr>
    </w:div>
    <w:div w:id="2113939261">
      <w:marLeft w:val="0"/>
      <w:marRight w:val="0"/>
      <w:marTop w:val="0"/>
      <w:marBottom w:val="0"/>
      <w:divBdr>
        <w:top w:val="none" w:sz="0" w:space="0" w:color="auto"/>
        <w:left w:val="none" w:sz="0" w:space="0" w:color="auto"/>
        <w:bottom w:val="none" w:sz="0" w:space="0" w:color="auto"/>
        <w:right w:val="none" w:sz="0" w:space="0" w:color="auto"/>
      </w:divBdr>
    </w:div>
    <w:div w:id="2113939262">
      <w:marLeft w:val="0"/>
      <w:marRight w:val="0"/>
      <w:marTop w:val="0"/>
      <w:marBottom w:val="0"/>
      <w:divBdr>
        <w:top w:val="none" w:sz="0" w:space="0" w:color="auto"/>
        <w:left w:val="none" w:sz="0" w:space="0" w:color="auto"/>
        <w:bottom w:val="none" w:sz="0" w:space="0" w:color="auto"/>
        <w:right w:val="none" w:sz="0" w:space="0" w:color="auto"/>
      </w:divBdr>
    </w:div>
    <w:div w:id="2113939263">
      <w:marLeft w:val="0"/>
      <w:marRight w:val="0"/>
      <w:marTop w:val="0"/>
      <w:marBottom w:val="0"/>
      <w:divBdr>
        <w:top w:val="none" w:sz="0" w:space="0" w:color="auto"/>
        <w:left w:val="none" w:sz="0" w:space="0" w:color="auto"/>
        <w:bottom w:val="none" w:sz="0" w:space="0" w:color="auto"/>
        <w:right w:val="none" w:sz="0" w:space="0" w:color="auto"/>
      </w:divBdr>
    </w:div>
    <w:div w:id="2113939264">
      <w:marLeft w:val="0"/>
      <w:marRight w:val="0"/>
      <w:marTop w:val="0"/>
      <w:marBottom w:val="0"/>
      <w:divBdr>
        <w:top w:val="none" w:sz="0" w:space="0" w:color="auto"/>
        <w:left w:val="none" w:sz="0" w:space="0" w:color="auto"/>
        <w:bottom w:val="none" w:sz="0" w:space="0" w:color="auto"/>
        <w:right w:val="none" w:sz="0" w:space="0" w:color="auto"/>
      </w:divBdr>
    </w:div>
    <w:div w:id="2113939265">
      <w:marLeft w:val="0"/>
      <w:marRight w:val="0"/>
      <w:marTop w:val="0"/>
      <w:marBottom w:val="0"/>
      <w:divBdr>
        <w:top w:val="none" w:sz="0" w:space="0" w:color="auto"/>
        <w:left w:val="none" w:sz="0" w:space="0" w:color="auto"/>
        <w:bottom w:val="none" w:sz="0" w:space="0" w:color="auto"/>
        <w:right w:val="none" w:sz="0" w:space="0" w:color="auto"/>
      </w:divBdr>
    </w:div>
    <w:div w:id="2113939266">
      <w:marLeft w:val="0"/>
      <w:marRight w:val="0"/>
      <w:marTop w:val="0"/>
      <w:marBottom w:val="0"/>
      <w:divBdr>
        <w:top w:val="none" w:sz="0" w:space="0" w:color="auto"/>
        <w:left w:val="none" w:sz="0" w:space="0" w:color="auto"/>
        <w:bottom w:val="none" w:sz="0" w:space="0" w:color="auto"/>
        <w:right w:val="none" w:sz="0" w:space="0" w:color="auto"/>
      </w:divBdr>
    </w:div>
    <w:div w:id="2113939267">
      <w:marLeft w:val="0"/>
      <w:marRight w:val="0"/>
      <w:marTop w:val="0"/>
      <w:marBottom w:val="0"/>
      <w:divBdr>
        <w:top w:val="none" w:sz="0" w:space="0" w:color="auto"/>
        <w:left w:val="none" w:sz="0" w:space="0" w:color="auto"/>
        <w:bottom w:val="none" w:sz="0" w:space="0" w:color="auto"/>
        <w:right w:val="none" w:sz="0" w:space="0" w:color="auto"/>
      </w:divBdr>
    </w:div>
    <w:div w:id="2113939268">
      <w:marLeft w:val="0"/>
      <w:marRight w:val="0"/>
      <w:marTop w:val="0"/>
      <w:marBottom w:val="0"/>
      <w:divBdr>
        <w:top w:val="none" w:sz="0" w:space="0" w:color="auto"/>
        <w:left w:val="none" w:sz="0" w:space="0" w:color="auto"/>
        <w:bottom w:val="none" w:sz="0" w:space="0" w:color="auto"/>
        <w:right w:val="none" w:sz="0" w:space="0" w:color="auto"/>
      </w:divBdr>
    </w:div>
    <w:div w:id="2113939269">
      <w:marLeft w:val="0"/>
      <w:marRight w:val="0"/>
      <w:marTop w:val="0"/>
      <w:marBottom w:val="0"/>
      <w:divBdr>
        <w:top w:val="none" w:sz="0" w:space="0" w:color="auto"/>
        <w:left w:val="none" w:sz="0" w:space="0" w:color="auto"/>
        <w:bottom w:val="none" w:sz="0" w:space="0" w:color="auto"/>
        <w:right w:val="none" w:sz="0" w:space="0" w:color="auto"/>
      </w:divBdr>
    </w:div>
    <w:div w:id="2113939270">
      <w:marLeft w:val="0"/>
      <w:marRight w:val="0"/>
      <w:marTop w:val="0"/>
      <w:marBottom w:val="0"/>
      <w:divBdr>
        <w:top w:val="none" w:sz="0" w:space="0" w:color="auto"/>
        <w:left w:val="none" w:sz="0" w:space="0" w:color="auto"/>
        <w:bottom w:val="none" w:sz="0" w:space="0" w:color="auto"/>
        <w:right w:val="none" w:sz="0" w:space="0" w:color="auto"/>
      </w:divBdr>
    </w:div>
    <w:div w:id="2113939271">
      <w:marLeft w:val="0"/>
      <w:marRight w:val="0"/>
      <w:marTop w:val="0"/>
      <w:marBottom w:val="0"/>
      <w:divBdr>
        <w:top w:val="none" w:sz="0" w:space="0" w:color="auto"/>
        <w:left w:val="none" w:sz="0" w:space="0" w:color="auto"/>
        <w:bottom w:val="none" w:sz="0" w:space="0" w:color="auto"/>
        <w:right w:val="none" w:sz="0" w:space="0" w:color="auto"/>
      </w:divBdr>
    </w:div>
    <w:div w:id="2113939272">
      <w:marLeft w:val="0"/>
      <w:marRight w:val="0"/>
      <w:marTop w:val="0"/>
      <w:marBottom w:val="0"/>
      <w:divBdr>
        <w:top w:val="none" w:sz="0" w:space="0" w:color="auto"/>
        <w:left w:val="none" w:sz="0" w:space="0" w:color="auto"/>
        <w:bottom w:val="none" w:sz="0" w:space="0" w:color="auto"/>
        <w:right w:val="none" w:sz="0" w:space="0" w:color="auto"/>
      </w:divBdr>
    </w:div>
    <w:div w:id="2113939273">
      <w:marLeft w:val="0"/>
      <w:marRight w:val="0"/>
      <w:marTop w:val="0"/>
      <w:marBottom w:val="0"/>
      <w:divBdr>
        <w:top w:val="none" w:sz="0" w:space="0" w:color="auto"/>
        <w:left w:val="none" w:sz="0" w:space="0" w:color="auto"/>
        <w:bottom w:val="none" w:sz="0" w:space="0" w:color="auto"/>
        <w:right w:val="none" w:sz="0" w:space="0" w:color="auto"/>
      </w:divBdr>
    </w:div>
    <w:div w:id="2113939274">
      <w:marLeft w:val="0"/>
      <w:marRight w:val="0"/>
      <w:marTop w:val="0"/>
      <w:marBottom w:val="0"/>
      <w:divBdr>
        <w:top w:val="none" w:sz="0" w:space="0" w:color="auto"/>
        <w:left w:val="none" w:sz="0" w:space="0" w:color="auto"/>
        <w:bottom w:val="none" w:sz="0" w:space="0" w:color="auto"/>
        <w:right w:val="none" w:sz="0" w:space="0" w:color="auto"/>
      </w:divBdr>
    </w:div>
    <w:div w:id="2113939275">
      <w:marLeft w:val="0"/>
      <w:marRight w:val="0"/>
      <w:marTop w:val="0"/>
      <w:marBottom w:val="0"/>
      <w:divBdr>
        <w:top w:val="none" w:sz="0" w:space="0" w:color="auto"/>
        <w:left w:val="none" w:sz="0" w:space="0" w:color="auto"/>
        <w:bottom w:val="none" w:sz="0" w:space="0" w:color="auto"/>
        <w:right w:val="none" w:sz="0" w:space="0" w:color="auto"/>
      </w:divBdr>
    </w:div>
    <w:div w:id="2113939276">
      <w:marLeft w:val="0"/>
      <w:marRight w:val="0"/>
      <w:marTop w:val="0"/>
      <w:marBottom w:val="0"/>
      <w:divBdr>
        <w:top w:val="none" w:sz="0" w:space="0" w:color="auto"/>
        <w:left w:val="none" w:sz="0" w:space="0" w:color="auto"/>
        <w:bottom w:val="none" w:sz="0" w:space="0" w:color="auto"/>
        <w:right w:val="none" w:sz="0" w:space="0" w:color="auto"/>
      </w:divBdr>
    </w:div>
    <w:div w:id="2113939277">
      <w:marLeft w:val="0"/>
      <w:marRight w:val="0"/>
      <w:marTop w:val="0"/>
      <w:marBottom w:val="0"/>
      <w:divBdr>
        <w:top w:val="none" w:sz="0" w:space="0" w:color="auto"/>
        <w:left w:val="none" w:sz="0" w:space="0" w:color="auto"/>
        <w:bottom w:val="none" w:sz="0" w:space="0" w:color="auto"/>
        <w:right w:val="none" w:sz="0" w:space="0" w:color="auto"/>
      </w:divBdr>
    </w:div>
    <w:div w:id="2113939278">
      <w:marLeft w:val="0"/>
      <w:marRight w:val="0"/>
      <w:marTop w:val="0"/>
      <w:marBottom w:val="0"/>
      <w:divBdr>
        <w:top w:val="none" w:sz="0" w:space="0" w:color="auto"/>
        <w:left w:val="none" w:sz="0" w:space="0" w:color="auto"/>
        <w:bottom w:val="none" w:sz="0" w:space="0" w:color="auto"/>
        <w:right w:val="none" w:sz="0" w:space="0" w:color="auto"/>
      </w:divBdr>
    </w:div>
    <w:div w:id="2113939279">
      <w:marLeft w:val="0"/>
      <w:marRight w:val="0"/>
      <w:marTop w:val="0"/>
      <w:marBottom w:val="0"/>
      <w:divBdr>
        <w:top w:val="none" w:sz="0" w:space="0" w:color="auto"/>
        <w:left w:val="none" w:sz="0" w:space="0" w:color="auto"/>
        <w:bottom w:val="none" w:sz="0" w:space="0" w:color="auto"/>
        <w:right w:val="none" w:sz="0" w:space="0" w:color="auto"/>
      </w:divBdr>
    </w:div>
    <w:div w:id="2113939280">
      <w:marLeft w:val="0"/>
      <w:marRight w:val="0"/>
      <w:marTop w:val="0"/>
      <w:marBottom w:val="0"/>
      <w:divBdr>
        <w:top w:val="none" w:sz="0" w:space="0" w:color="auto"/>
        <w:left w:val="none" w:sz="0" w:space="0" w:color="auto"/>
        <w:bottom w:val="none" w:sz="0" w:space="0" w:color="auto"/>
        <w:right w:val="none" w:sz="0" w:space="0" w:color="auto"/>
      </w:divBdr>
    </w:div>
    <w:div w:id="2113939281">
      <w:marLeft w:val="0"/>
      <w:marRight w:val="0"/>
      <w:marTop w:val="0"/>
      <w:marBottom w:val="0"/>
      <w:divBdr>
        <w:top w:val="none" w:sz="0" w:space="0" w:color="auto"/>
        <w:left w:val="none" w:sz="0" w:space="0" w:color="auto"/>
        <w:bottom w:val="none" w:sz="0" w:space="0" w:color="auto"/>
        <w:right w:val="none" w:sz="0" w:space="0" w:color="auto"/>
      </w:divBdr>
    </w:div>
    <w:div w:id="2113939284">
      <w:marLeft w:val="0"/>
      <w:marRight w:val="0"/>
      <w:marTop w:val="0"/>
      <w:marBottom w:val="0"/>
      <w:divBdr>
        <w:top w:val="none" w:sz="0" w:space="0" w:color="auto"/>
        <w:left w:val="none" w:sz="0" w:space="0" w:color="auto"/>
        <w:bottom w:val="none" w:sz="0" w:space="0" w:color="auto"/>
        <w:right w:val="none" w:sz="0" w:space="0" w:color="auto"/>
      </w:divBdr>
    </w:div>
    <w:div w:id="2113939285">
      <w:marLeft w:val="0"/>
      <w:marRight w:val="0"/>
      <w:marTop w:val="0"/>
      <w:marBottom w:val="0"/>
      <w:divBdr>
        <w:top w:val="none" w:sz="0" w:space="0" w:color="auto"/>
        <w:left w:val="none" w:sz="0" w:space="0" w:color="auto"/>
        <w:bottom w:val="none" w:sz="0" w:space="0" w:color="auto"/>
        <w:right w:val="none" w:sz="0" w:space="0" w:color="auto"/>
      </w:divBdr>
    </w:div>
    <w:div w:id="2113939286">
      <w:marLeft w:val="0"/>
      <w:marRight w:val="0"/>
      <w:marTop w:val="0"/>
      <w:marBottom w:val="0"/>
      <w:divBdr>
        <w:top w:val="none" w:sz="0" w:space="0" w:color="auto"/>
        <w:left w:val="none" w:sz="0" w:space="0" w:color="auto"/>
        <w:bottom w:val="none" w:sz="0" w:space="0" w:color="auto"/>
        <w:right w:val="none" w:sz="0" w:space="0" w:color="auto"/>
      </w:divBdr>
    </w:div>
    <w:div w:id="2113939287">
      <w:marLeft w:val="0"/>
      <w:marRight w:val="0"/>
      <w:marTop w:val="0"/>
      <w:marBottom w:val="0"/>
      <w:divBdr>
        <w:top w:val="none" w:sz="0" w:space="0" w:color="auto"/>
        <w:left w:val="none" w:sz="0" w:space="0" w:color="auto"/>
        <w:bottom w:val="none" w:sz="0" w:space="0" w:color="auto"/>
        <w:right w:val="none" w:sz="0" w:space="0" w:color="auto"/>
      </w:divBdr>
    </w:div>
    <w:div w:id="2113939288">
      <w:marLeft w:val="0"/>
      <w:marRight w:val="0"/>
      <w:marTop w:val="0"/>
      <w:marBottom w:val="0"/>
      <w:divBdr>
        <w:top w:val="none" w:sz="0" w:space="0" w:color="auto"/>
        <w:left w:val="none" w:sz="0" w:space="0" w:color="auto"/>
        <w:bottom w:val="none" w:sz="0" w:space="0" w:color="auto"/>
        <w:right w:val="none" w:sz="0" w:space="0" w:color="auto"/>
      </w:divBdr>
    </w:div>
    <w:div w:id="2113939289">
      <w:marLeft w:val="0"/>
      <w:marRight w:val="0"/>
      <w:marTop w:val="0"/>
      <w:marBottom w:val="0"/>
      <w:divBdr>
        <w:top w:val="none" w:sz="0" w:space="0" w:color="auto"/>
        <w:left w:val="none" w:sz="0" w:space="0" w:color="auto"/>
        <w:bottom w:val="none" w:sz="0" w:space="0" w:color="auto"/>
        <w:right w:val="none" w:sz="0" w:space="0" w:color="auto"/>
      </w:divBdr>
    </w:div>
    <w:div w:id="2113939290">
      <w:marLeft w:val="0"/>
      <w:marRight w:val="0"/>
      <w:marTop w:val="0"/>
      <w:marBottom w:val="0"/>
      <w:divBdr>
        <w:top w:val="none" w:sz="0" w:space="0" w:color="auto"/>
        <w:left w:val="none" w:sz="0" w:space="0" w:color="auto"/>
        <w:bottom w:val="none" w:sz="0" w:space="0" w:color="auto"/>
        <w:right w:val="none" w:sz="0" w:space="0" w:color="auto"/>
      </w:divBdr>
    </w:div>
    <w:div w:id="2113939291">
      <w:marLeft w:val="0"/>
      <w:marRight w:val="0"/>
      <w:marTop w:val="0"/>
      <w:marBottom w:val="0"/>
      <w:divBdr>
        <w:top w:val="none" w:sz="0" w:space="0" w:color="auto"/>
        <w:left w:val="none" w:sz="0" w:space="0" w:color="auto"/>
        <w:bottom w:val="none" w:sz="0" w:space="0" w:color="auto"/>
        <w:right w:val="none" w:sz="0" w:space="0" w:color="auto"/>
      </w:divBdr>
    </w:div>
    <w:div w:id="2113939292">
      <w:marLeft w:val="0"/>
      <w:marRight w:val="0"/>
      <w:marTop w:val="0"/>
      <w:marBottom w:val="0"/>
      <w:divBdr>
        <w:top w:val="none" w:sz="0" w:space="0" w:color="auto"/>
        <w:left w:val="none" w:sz="0" w:space="0" w:color="auto"/>
        <w:bottom w:val="none" w:sz="0" w:space="0" w:color="auto"/>
        <w:right w:val="none" w:sz="0" w:space="0" w:color="auto"/>
      </w:divBdr>
    </w:div>
    <w:div w:id="2113939293">
      <w:marLeft w:val="0"/>
      <w:marRight w:val="0"/>
      <w:marTop w:val="0"/>
      <w:marBottom w:val="0"/>
      <w:divBdr>
        <w:top w:val="none" w:sz="0" w:space="0" w:color="auto"/>
        <w:left w:val="none" w:sz="0" w:space="0" w:color="auto"/>
        <w:bottom w:val="none" w:sz="0" w:space="0" w:color="auto"/>
        <w:right w:val="none" w:sz="0" w:space="0" w:color="auto"/>
      </w:divBdr>
    </w:div>
    <w:div w:id="2113939294">
      <w:marLeft w:val="0"/>
      <w:marRight w:val="0"/>
      <w:marTop w:val="0"/>
      <w:marBottom w:val="0"/>
      <w:divBdr>
        <w:top w:val="none" w:sz="0" w:space="0" w:color="auto"/>
        <w:left w:val="none" w:sz="0" w:space="0" w:color="auto"/>
        <w:bottom w:val="none" w:sz="0" w:space="0" w:color="auto"/>
        <w:right w:val="none" w:sz="0" w:space="0" w:color="auto"/>
      </w:divBdr>
    </w:div>
    <w:div w:id="2113939295">
      <w:marLeft w:val="0"/>
      <w:marRight w:val="0"/>
      <w:marTop w:val="0"/>
      <w:marBottom w:val="0"/>
      <w:divBdr>
        <w:top w:val="none" w:sz="0" w:space="0" w:color="auto"/>
        <w:left w:val="none" w:sz="0" w:space="0" w:color="auto"/>
        <w:bottom w:val="none" w:sz="0" w:space="0" w:color="auto"/>
        <w:right w:val="none" w:sz="0" w:space="0" w:color="auto"/>
      </w:divBdr>
    </w:div>
    <w:div w:id="2113939296">
      <w:marLeft w:val="0"/>
      <w:marRight w:val="0"/>
      <w:marTop w:val="0"/>
      <w:marBottom w:val="0"/>
      <w:divBdr>
        <w:top w:val="none" w:sz="0" w:space="0" w:color="auto"/>
        <w:left w:val="none" w:sz="0" w:space="0" w:color="auto"/>
        <w:bottom w:val="none" w:sz="0" w:space="0" w:color="auto"/>
        <w:right w:val="none" w:sz="0" w:space="0" w:color="auto"/>
      </w:divBdr>
    </w:div>
    <w:div w:id="2113939297">
      <w:marLeft w:val="0"/>
      <w:marRight w:val="0"/>
      <w:marTop w:val="0"/>
      <w:marBottom w:val="0"/>
      <w:divBdr>
        <w:top w:val="none" w:sz="0" w:space="0" w:color="auto"/>
        <w:left w:val="none" w:sz="0" w:space="0" w:color="auto"/>
        <w:bottom w:val="none" w:sz="0" w:space="0" w:color="auto"/>
        <w:right w:val="none" w:sz="0" w:space="0" w:color="auto"/>
      </w:divBdr>
    </w:div>
    <w:div w:id="2113939298">
      <w:marLeft w:val="0"/>
      <w:marRight w:val="0"/>
      <w:marTop w:val="0"/>
      <w:marBottom w:val="0"/>
      <w:divBdr>
        <w:top w:val="none" w:sz="0" w:space="0" w:color="auto"/>
        <w:left w:val="none" w:sz="0" w:space="0" w:color="auto"/>
        <w:bottom w:val="none" w:sz="0" w:space="0" w:color="auto"/>
        <w:right w:val="none" w:sz="0" w:space="0" w:color="auto"/>
      </w:divBdr>
    </w:div>
    <w:div w:id="2113939299">
      <w:marLeft w:val="0"/>
      <w:marRight w:val="0"/>
      <w:marTop w:val="0"/>
      <w:marBottom w:val="0"/>
      <w:divBdr>
        <w:top w:val="none" w:sz="0" w:space="0" w:color="auto"/>
        <w:left w:val="none" w:sz="0" w:space="0" w:color="auto"/>
        <w:bottom w:val="none" w:sz="0" w:space="0" w:color="auto"/>
        <w:right w:val="none" w:sz="0" w:space="0" w:color="auto"/>
      </w:divBdr>
    </w:div>
    <w:div w:id="2113939300">
      <w:marLeft w:val="0"/>
      <w:marRight w:val="0"/>
      <w:marTop w:val="0"/>
      <w:marBottom w:val="0"/>
      <w:divBdr>
        <w:top w:val="none" w:sz="0" w:space="0" w:color="auto"/>
        <w:left w:val="none" w:sz="0" w:space="0" w:color="auto"/>
        <w:bottom w:val="none" w:sz="0" w:space="0" w:color="auto"/>
        <w:right w:val="none" w:sz="0" w:space="0" w:color="auto"/>
      </w:divBdr>
    </w:div>
    <w:div w:id="2113939301">
      <w:marLeft w:val="0"/>
      <w:marRight w:val="0"/>
      <w:marTop w:val="0"/>
      <w:marBottom w:val="0"/>
      <w:divBdr>
        <w:top w:val="none" w:sz="0" w:space="0" w:color="auto"/>
        <w:left w:val="none" w:sz="0" w:space="0" w:color="auto"/>
        <w:bottom w:val="none" w:sz="0" w:space="0" w:color="auto"/>
        <w:right w:val="none" w:sz="0" w:space="0" w:color="auto"/>
      </w:divBdr>
    </w:div>
    <w:div w:id="2113939302">
      <w:marLeft w:val="0"/>
      <w:marRight w:val="0"/>
      <w:marTop w:val="0"/>
      <w:marBottom w:val="0"/>
      <w:divBdr>
        <w:top w:val="none" w:sz="0" w:space="0" w:color="auto"/>
        <w:left w:val="none" w:sz="0" w:space="0" w:color="auto"/>
        <w:bottom w:val="none" w:sz="0" w:space="0" w:color="auto"/>
        <w:right w:val="none" w:sz="0" w:space="0" w:color="auto"/>
      </w:divBdr>
    </w:div>
    <w:div w:id="2113939303">
      <w:marLeft w:val="0"/>
      <w:marRight w:val="0"/>
      <w:marTop w:val="0"/>
      <w:marBottom w:val="0"/>
      <w:divBdr>
        <w:top w:val="none" w:sz="0" w:space="0" w:color="auto"/>
        <w:left w:val="none" w:sz="0" w:space="0" w:color="auto"/>
        <w:bottom w:val="none" w:sz="0" w:space="0" w:color="auto"/>
        <w:right w:val="none" w:sz="0" w:space="0" w:color="auto"/>
      </w:divBdr>
    </w:div>
    <w:div w:id="2113939304">
      <w:marLeft w:val="0"/>
      <w:marRight w:val="0"/>
      <w:marTop w:val="0"/>
      <w:marBottom w:val="0"/>
      <w:divBdr>
        <w:top w:val="none" w:sz="0" w:space="0" w:color="auto"/>
        <w:left w:val="none" w:sz="0" w:space="0" w:color="auto"/>
        <w:bottom w:val="none" w:sz="0" w:space="0" w:color="auto"/>
        <w:right w:val="none" w:sz="0" w:space="0" w:color="auto"/>
      </w:divBdr>
    </w:div>
    <w:div w:id="2113939305">
      <w:marLeft w:val="0"/>
      <w:marRight w:val="0"/>
      <w:marTop w:val="0"/>
      <w:marBottom w:val="0"/>
      <w:divBdr>
        <w:top w:val="none" w:sz="0" w:space="0" w:color="auto"/>
        <w:left w:val="none" w:sz="0" w:space="0" w:color="auto"/>
        <w:bottom w:val="none" w:sz="0" w:space="0" w:color="auto"/>
        <w:right w:val="none" w:sz="0" w:space="0" w:color="auto"/>
      </w:divBdr>
    </w:div>
    <w:div w:id="2113939306">
      <w:marLeft w:val="0"/>
      <w:marRight w:val="0"/>
      <w:marTop w:val="0"/>
      <w:marBottom w:val="0"/>
      <w:divBdr>
        <w:top w:val="none" w:sz="0" w:space="0" w:color="auto"/>
        <w:left w:val="none" w:sz="0" w:space="0" w:color="auto"/>
        <w:bottom w:val="none" w:sz="0" w:space="0" w:color="auto"/>
        <w:right w:val="none" w:sz="0" w:space="0" w:color="auto"/>
      </w:divBdr>
    </w:div>
    <w:div w:id="2113939307">
      <w:marLeft w:val="0"/>
      <w:marRight w:val="0"/>
      <w:marTop w:val="0"/>
      <w:marBottom w:val="0"/>
      <w:divBdr>
        <w:top w:val="none" w:sz="0" w:space="0" w:color="auto"/>
        <w:left w:val="none" w:sz="0" w:space="0" w:color="auto"/>
        <w:bottom w:val="none" w:sz="0" w:space="0" w:color="auto"/>
        <w:right w:val="none" w:sz="0" w:space="0" w:color="auto"/>
      </w:divBdr>
    </w:div>
    <w:div w:id="2113939308">
      <w:marLeft w:val="0"/>
      <w:marRight w:val="0"/>
      <w:marTop w:val="0"/>
      <w:marBottom w:val="0"/>
      <w:divBdr>
        <w:top w:val="none" w:sz="0" w:space="0" w:color="auto"/>
        <w:left w:val="none" w:sz="0" w:space="0" w:color="auto"/>
        <w:bottom w:val="none" w:sz="0" w:space="0" w:color="auto"/>
        <w:right w:val="none" w:sz="0" w:space="0" w:color="auto"/>
      </w:divBdr>
    </w:div>
    <w:div w:id="2113939309">
      <w:marLeft w:val="0"/>
      <w:marRight w:val="0"/>
      <w:marTop w:val="0"/>
      <w:marBottom w:val="0"/>
      <w:divBdr>
        <w:top w:val="none" w:sz="0" w:space="0" w:color="auto"/>
        <w:left w:val="none" w:sz="0" w:space="0" w:color="auto"/>
        <w:bottom w:val="none" w:sz="0" w:space="0" w:color="auto"/>
        <w:right w:val="none" w:sz="0" w:space="0" w:color="auto"/>
      </w:divBdr>
    </w:div>
    <w:div w:id="2113939310">
      <w:marLeft w:val="0"/>
      <w:marRight w:val="0"/>
      <w:marTop w:val="0"/>
      <w:marBottom w:val="0"/>
      <w:divBdr>
        <w:top w:val="none" w:sz="0" w:space="0" w:color="auto"/>
        <w:left w:val="none" w:sz="0" w:space="0" w:color="auto"/>
        <w:bottom w:val="none" w:sz="0" w:space="0" w:color="auto"/>
        <w:right w:val="none" w:sz="0" w:space="0" w:color="auto"/>
      </w:divBdr>
    </w:div>
    <w:div w:id="2113939311">
      <w:marLeft w:val="0"/>
      <w:marRight w:val="0"/>
      <w:marTop w:val="0"/>
      <w:marBottom w:val="0"/>
      <w:divBdr>
        <w:top w:val="none" w:sz="0" w:space="0" w:color="auto"/>
        <w:left w:val="none" w:sz="0" w:space="0" w:color="auto"/>
        <w:bottom w:val="none" w:sz="0" w:space="0" w:color="auto"/>
        <w:right w:val="none" w:sz="0" w:space="0" w:color="auto"/>
      </w:divBdr>
    </w:div>
    <w:div w:id="2113939312">
      <w:marLeft w:val="0"/>
      <w:marRight w:val="0"/>
      <w:marTop w:val="0"/>
      <w:marBottom w:val="0"/>
      <w:divBdr>
        <w:top w:val="none" w:sz="0" w:space="0" w:color="auto"/>
        <w:left w:val="none" w:sz="0" w:space="0" w:color="auto"/>
        <w:bottom w:val="none" w:sz="0" w:space="0" w:color="auto"/>
        <w:right w:val="none" w:sz="0" w:space="0" w:color="auto"/>
      </w:divBdr>
    </w:div>
    <w:div w:id="2113939313">
      <w:marLeft w:val="0"/>
      <w:marRight w:val="0"/>
      <w:marTop w:val="0"/>
      <w:marBottom w:val="0"/>
      <w:divBdr>
        <w:top w:val="none" w:sz="0" w:space="0" w:color="auto"/>
        <w:left w:val="none" w:sz="0" w:space="0" w:color="auto"/>
        <w:bottom w:val="none" w:sz="0" w:space="0" w:color="auto"/>
        <w:right w:val="none" w:sz="0" w:space="0" w:color="auto"/>
      </w:divBdr>
    </w:div>
    <w:div w:id="2113939314">
      <w:marLeft w:val="0"/>
      <w:marRight w:val="0"/>
      <w:marTop w:val="0"/>
      <w:marBottom w:val="0"/>
      <w:divBdr>
        <w:top w:val="none" w:sz="0" w:space="0" w:color="auto"/>
        <w:left w:val="none" w:sz="0" w:space="0" w:color="auto"/>
        <w:bottom w:val="none" w:sz="0" w:space="0" w:color="auto"/>
        <w:right w:val="none" w:sz="0" w:space="0" w:color="auto"/>
      </w:divBdr>
    </w:div>
    <w:div w:id="2113939315">
      <w:marLeft w:val="0"/>
      <w:marRight w:val="0"/>
      <w:marTop w:val="0"/>
      <w:marBottom w:val="0"/>
      <w:divBdr>
        <w:top w:val="none" w:sz="0" w:space="0" w:color="auto"/>
        <w:left w:val="none" w:sz="0" w:space="0" w:color="auto"/>
        <w:bottom w:val="none" w:sz="0" w:space="0" w:color="auto"/>
        <w:right w:val="none" w:sz="0" w:space="0" w:color="auto"/>
      </w:divBdr>
    </w:div>
    <w:div w:id="2113939316">
      <w:marLeft w:val="0"/>
      <w:marRight w:val="0"/>
      <w:marTop w:val="0"/>
      <w:marBottom w:val="0"/>
      <w:divBdr>
        <w:top w:val="none" w:sz="0" w:space="0" w:color="auto"/>
        <w:left w:val="none" w:sz="0" w:space="0" w:color="auto"/>
        <w:bottom w:val="none" w:sz="0" w:space="0" w:color="auto"/>
        <w:right w:val="none" w:sz="0" w:space="0" w:color="auto"/>
      </w:divBdr>
    </w:div>
    <w:div w:id="2113939317">
      <w:marLeft w:val="0"/>
      <w:marRight w:val="0"/>
      <w:marTop w:val="0"/>
      <w:marBottom w:val="0"/>
      <w:divBdr>
        <w:top w:val="none" w:sz="0" w:space="0" w:color="auto"/>
        <w:left w:val="none" w:sz="0" w:space="0" w:color="auto"/>
        <w:bottom w:val="none" w:sz="0" w:space="0" w:color="auto"/>
        <w:right w:val="none" w:sz="0" w:space="0" w:color="auto"/>
      </w:divBdr>
    </w:div>
    <w:div w:id="2113939318">
      <w:marLeft w:val="0"/>
      <w:marRight w:val="0"/>
      <w:marTop w:val="0"/>
      <w:marBottom w:val="0"/>
      <w:divBdr>
        <w:top w:val="none" w:sz="0" w:space="0" w:color="auto"/>
        <w:left w:val="none" w:sz="0" w:space="0" w:color="auto"/>
        <w:bottom w:val="none" w:sz="0" w:space="0" w:color="auto"/>
        <w:right w:val="none" w:sz="0" w:space="0" w:color="auto"/>
      </w:divBdr>
    </w:div>
    <w:div w:id="2113939319">
      <w:marLeft w:val="0"/>
      <w:marRight w:val="0"/>
      <w:marTop w:val="0"/>
      <w:marBottom w:val="0"/>
      <w:divBdr>
        <w:top w:val="none" w:sz="0" w:space="0" w:color="auto"/>
        <w:left w:val="none" w:sz="0" w:space="0" w:color="auto"/>
        <w:bottom w:val="none" w:sz="0" w:space="0" w:color="auto"/>
        <w:right w:val="none" w:sz="0" w:space="0" w:color="auto"/>
      </w:divBdr>
    </w:div>
    <w:div w:id="2113939320">
      <w:marLeft w:val="0"/>
      <w:marRight w:val="0"/>
      <w:marTop w:val="0"/>
      <w:marBottom w:val="0"/>
      <w:divBdr>
        <w:top w:val="none" w:sz="0" w:space="0" w:color="auto"/>
        <w:left w:val="none" w:sz="0" w:space="0" w:color="auto"/>
        <w:bottom w:val="none" w:sz="0" w:space="0" w:color="auto"/>
        <w:right w:val="none" w:sz="0" w:space="0" w:color="auto"/>
      </w:divBdr>
    </w:div>
    <w:div w:id="2113939321">
      <w:marLeft w:val="0"/>
      <w:marRight w:val="0"/>
      <w:marTop w:val="0"/>
      <w:marBottom w:val="0"/>
      <w:divBdr>
        <w:top w:val="none" w:sz="0" w:space="0" w:color="auto"/>
        <w:left w:val="none" w:sz="0" w:space="0" w:color="auto"/>
        <w:bottom w:val="none" w:sz="0" w:space="0" w:color="auto"/>
        <w:right w:val="none" w:sz="0" w:space="0" w:color="auto"/>
      </w:divBdr>
    </w:div>
    <w:div w:id="2113939322">
      <w:marLeft w:val="0"/>
      <w:marRight w:val="0"/>
      <w:marTop w:val="0"/>
      <w:marBottom w:val="0"/>
      <w:divBdr>
        <w:top w:val="none" w:sz="0" w:space="0" w:color="auto"/>
        <w:left w:val="none" w:sz="0" w:space="0" w:color="auto"/>
        <w:bottom w:val="none" w:sz="0" w:space="0" w:color="auto"/>
        <w:right w:val="none" w:sz="0" w:space="0" w:color="auto"/>
      </w:divBdr>
    </w:div>
    <w:div w:id="2113939323">
      <w:marLeft w:val="0"/>
      <w:marRight w:val="0"/>
      <w:marTop w:val="0"/>
      <w:marBottom w:val="0"/>
      <w:divBdr>
        <w:top w:val="none" w:sz="0" w:space="0" w:color="auto"/>
        <w:left w:val="none" w:sz="0" w:space="0" w:color="auto"/>
        <w:bottom w:val="none" w:sz="0" w:space="0" w:color="auto"/>
        <w:right w:val="none" w:sz="0" w:space="0" w:color="auto"/>
      </w:divBdr>
    </w:div>
    <w:div w:id="2113939324">
      <w:marLeft w:val="0"/>
      <w:marRight w:val="0"/>
      <w:marTop w:val="0"/>
      <w:marBottom w:val="0"/>
      <w:divBdr>
        <w:top w:val="none" w:sz="0" w:space="0" w:color="auto"/>
        <w:left w:val="none" w:sz="0" w:space="0" w:color="auto"/>
        <w:bottom w:val="none" w:sz="0" w:space="0" w:color="auto"/>
        <w:right w:val="none" w:sz="0" w:space="0" w:color="auto"/>
      </w:divBdr>
    </w:div>
    <w:div w:id="2113939325">
      <w:marLeft w:val="0"/>
      <w:marRight w:val="0"/>
      <w:marTop w:val="0"/>
      <w:marBottom w:val="0"/>
      <w:divBdr>
        <w:top w:val="none" w:sz="0" w:space="0" w:color="auto"/>
        <w:left w:val="none" w:sz="0" w:space="0" w:color="auto"/>
        <w:bottom w:val="none" w:sz="0" w:space="0" w:color="auto"/>
        <w:right w:val="none" w:sz="0" w:space="0" w:color="auto"/>
      </w:divBdr>
    </w:div>
    <w:div w:id="2113939326">
      <w:marLeft w:val="0"/>
      <w:marRight w:val="0"/>
      <w:marTop w:val="0"/>
      <w:marBottom w:val="0"/>
      <w:divBdr>
        <w:top w:val="none" w:sz="0" w:space="0" w:color="auto"/>
        <w:left w:val="none" w:sz="0" w:space="0" w:color="auto"/>
        <w:bottom w:val="none" w:sz="0" w:space="0" w:color="auto"/>
        <w:right w:val="none" w:sz="0" w:space="0" w:color="auto"/>
      </w:divBdr>
    </w:div>
    <w:div w:id="2113939327">
      <w:marLeft w:val="0"/>
      <w:marRight w:val="0"/>
      <w:marTop w:val="0"/>
      <w:marBottom w:val="0"/>
      <w:divBdr>
        <w:top w:val="none" w:sz="0" w:space="0" w:color="auto"/>
        <w:left w:val="none" w:sz="0" w:space="0" w:color="auto"/>
        <w:bottom w:val="none" w:sz="0" w:space="0" w:color="auto"/>
        <w:right w:val="none" w:sz="0" w:space="0" w:color="auto"/>
      </w:divBdr>
    </w:div>
    <w:div w:id="2113939328">
      <w:marLeft w:val="0"/>
      <w:marRight w:val="0"/>
      <w:marTop w:val="0"/>
      <w:marBottom w:val="0"/>
      <w:divBdr>
        <w:top w:val="none" w:sz="0" w:space="0" w:color="auto"/>
        <w:left w:val="none" w:sz="0" w:space="0" w:color="auto"/>
        <w:bottom w:val="none" w:sz="0" w:space="0" w:color="auto"/>
        <w:right w:val="none" w:sz="0" w:space="0" w:color="auto"/>
      </w:divBdr>
    </w:div>
    <w:div w:id="2113939329">
      <w:marLeft w:val="0"/>
      <w:marRight w:val="0"/>
      <w:marTop w:val="0"/>
      <w:marBottom w:val="0"/>
      <w:divBdr>
        <w:top w:val="none" w:sz="0" w:space="0" w:color="auto"/>
        <w:left w:val="none" w:sz="0" w:space="0" w:color="auto"/>
        <w:bottom w:val="none" w:sz="0" w:space="0" w:color="auto"/>
        <w:right w:val="none" w:sz="0" w:space="0" w:color="auto"/>
      </w:divBdr>
    </w:div>
    <w:div w:id="2113939330">
      <w:marLeft w:val="0"/>
      <w:marRight w:val="0"/>
      <w:marTop w:val="0"/>
      <w:marBottom w:val="0"/>
      <w:divBdr>
        <w:top w:val="none" w:sz="0" w:space="0" w:color="auto"/>
        <w:left w:val="none" w:sz="0" w:space="0" w:color="auto"/>
        <w:bottom w:val="none" w:sz="0" w:space="0" w:color="auto"/>
        <w:right w:val="none" w:sz="0" w:space="0" w:color="auto"/>
      </w:divBdr>
    </w:div>
    <w:div w:id="2113939331">
      <w:marLeft w:val="0"/>
      <w:marRight w:val="0"/>
      <w:marTop w:val="0"/>
      <w:marBottom w:val="0"/>
      <w:divBdr>
        <w:top w:val="none" w:sz="0" w:space="0" w:color="auto"/>
        <w:left w:val="none" w:sz="0" w:space="0" w:color="auto"/>
        <w:bottom w:val="none" w:sz="0" w:space="0" w:color="auto"/>
        <w:right w:val="none" w:sz="0" w:space="0" w:color="auto"/>
      </w:divBdr>
    </w:div>
    <w:div w:id="2113939332">
      <w:marLeft w:val="0"/>
      <w:marRight w:val="0"/>
      <w:marTop w:val="0"/>
      <w:marBottom w:val="0"/>
      <w:divBdr>
        <w:top w:val="none" w:sz="0" w:space="0" w:color="auto"/>
        <w:left w:val="none" w:sz="0" w:space="0" w:color="auto"/>
        <w:bottom w:val="none" w:sz="0" w:space="0" w:color="auto"/>
        <w:right w:val="none" w:sz="0" w:space="0" w:color="auto"/>
      </w:divBdr>
    </w:div>
    <w:div w:id="2113939333">
      <w:marLeft w:val="0"/>
      <w:marRight w:val="0"/>
      <w:marTop w:val="0"/>
      <w:marBottom w:val="0"/>
      <w:divBdr>
        <w:top w:val="none" w:sz="0" w:space="0" w:color="auto"/>
        <w:left w:val="none" w:sz="0" w:space="0" w:color="auto"/>
        <w:bottom w:val="none" w:sz="0" w:space="0" w:color="auto"/>
        <w:right w:val="none" w:sz="0" w:space="0" w:color="auto"/>
      </w:divBdr>
    </w:div>
    <w:div w:id="2113939334">
      <w:marLeft w:val="0"/>
      <w:marRight w:val="0"/>
      <w:marTop w:val="0"/>
      <w:marBottom w:val="0"/>
      <w:divBdr>
        <w:top w:val="none" w:sz="0" w:space="0" w:color="auto"/>
        <w:left w:val="none" w:sz="0" w:space="0" w:color="auto"/>
        <w:bottom w:val="none" w:sz="0" w:space="0" w:color="auto"/>
        <w:right w:val="none" w:sz="0" w:space="0" w:color="auto"/>
      </w:divBdr>
    </w:div>
    <w:div w:id="2113939335">
      <w:marLeft w:val="0"/>
      <w:marRight w:val="0"/>
      <w:marTop w:val="0"/>
      <w:marBottom w:val="0"/>
      <w:divBdr>
        <w:top w:val="none" w:sz="0" w:space="0" w:color="auto"/>
        <w:left w:val="none" w:sz="0" w:space="0" w:color="auto"/>
        <w:bottom w:val="none" w:sz="0" w:space="0" w:color="auto"/>
        <w:right w:val="none" w:sz="0" w:space="0" w:color="auto"/>
      </w:divBdr>
    </w:div>
    <w:div w:id="2113939336">
      <w:marLeft w:val="0"/>
      <w:marRight w:val="0"/>
      <w:marTop w:val="0"/>
      <w:marBottom w:val="0"/>
      <w:divBdr>
        <w:top w:val="none" w:sz="0" w:space="0" w:color="auto"/>
        <w:left w:val="none" w:sz="0" w:space="0" w:color="auto"/>
        <w:bottom w:val="none" w:sz="0" w:space="0" w:color="auto"/>
        <w:right w:val="none" w:sz="0" w:space="0" w:color="auto"/>
      </w:divBdr>
    </w:div>
    <w:div w:id="2113939337">
      <w:marLeft w:val="0"/>
      <w:marRight w:val="0"/>
      <w:marTop w:val="0"/>
      <w:marBottom w:val="0"/>
      <w:divBdr>
        <w:top w:val="none" w:sz="0" w:space="0" w:color="auto"/>
        <w:left w:val="none" w:sz="0" w:space="0" w:color="auto"/>
        <w:bottom w:val="none" w:sz="0" w:space="0" w:color="auto"/>
        <w:right w:val="none" w:sz="0" w:space="0" w:color="auto"/>
      </w:divBdr>
    </w:div>
    <w:div w:id="2113939338">
      <w:marLeft w:val="0"/>
      <w:marRight w:val="0"/>
      <w:marTop w:val="0"/>
      <w:marBottom w:val="0"/>
      <w:divBdr>
        <w:top w:val="none" w:sz="0" w:space="0" w:color="auto"/>
        <w:left w:val="none" w:sz="0" w:space="0" w:color="auto"/>
        <w:bottom w:val="none" w:sz="0" w:space="0" w:color="auto"/>
        <w:right w:val="none" w:sz="0" w:space="0" w:color="auto"/>
      </w:divBdr>
    </w:div>
    <w:div w:id="2113939339">
      <w:marLeft w:val="0"/>
      <w:marRight w:val="0"/>
      <w:marTop w:val="0"/>
      <w:marBottom w:val="0"/>
      <w:divBdr>
        <w:top w:val="none" w:sz="0" w:space="0" w:color="auto"/>
        <w:left w:val="none" w:sz="0" w:space="0" w:color="auto"/>
        <w:bottom w:val="none" w:sz="0" w:space="0" w:color="auto"/>
        <w:right w:val="none" w:sz="0" w:space="0" w:color="auto"/>
      </w:divBdr>
    </w:div>
    <w:div w:id="2113939340">
      <w:marLeft w:val="0"/>
      <w:marRight w:val="0"/>
      <w:marTop w:val="0"/>
      <w:marBottom w:val="0"/>
      <w:divBdr>
        <w:top w:val="none" w:sz="0" w:space="0" w:color="auto"/>
        <w:left w:val="none" w:sz="0" w:space="0" w:color="auto"/>
        <w:bottom w:val="none" w:sz="0" w:space="0" w:color="auto"/>
        <w:right w:val="none" w:sz="0" w:space="0" w:color="auto"/>
      </w:divBdr>
    </w:div>
    <w:div w:id="2113939341">
      <w:marLeft w:val="0"/>
      <w:marRight w:val="0"/>
      <w:marTop w:val="0"/>
      <w:marBottom w:val="0"/>
      <w:divBdr>
        <w:top w:val="none" w:sz="0" w:space="0" w:color="auto"/>
        <w:left w:val="none" w:sz="0" w:space="0" w:color="auto"/>
        <w:bottom w:val="none" w:sz="0" w:space="0" w:color="auto"/>
        <w:right w:val="none" w:sz="0" w:space="0" w:color="auto"/>
      </w:divBdr>
    </w:div>
    <w:div w:id="2113939342">
      <w:marLeft w:val="0"/>
      <w:marRight w:val="0"/>
      <w:marTop w:val="0"/>
      <w:marBottom w:val="0"/>
      <w:divBdr>
        <w:top w:val="none" w:sz="0" w:space="0" w:color="auto"/>
        <w:left w:val="none" w:sz="0" w:space="0" w:color="auto"/>
        <w:bottom w:val="none" w:sz="0" w:space="0" w:color="auto"/>
        <w:right w:val="none" w:sz="0" w:space="0" w:color="auto"/>
      </w:divBdr>
    </w:div>
    <w:div w:id="2113939343">
      <w:marLeft w:val="0"/>
      <w:marRight w:val="0"/>
      <w:marTop w:val="0"/>
      <w:marBottom w:val="0"/>
      <w:divBdr>
        <w:top w:val="none" w:sz="0" w:space="0" w:color="auto"/>
        <w:left w:val="none" w:sz="0" w:space="0" w:color="auto"/>
        <w:bottom w:val="none" w:sz="0" w:space="0" w:color="auto"/>
        <w:right w:val="none" w:sz="0" w:space="0" w:color="auto"/>
      </w:divBdr>
    </w:div>
    <w:div w:id="2113939344">
      <w:marLeft w:val="0"/>
      <w:marRight w:val="0"/>
      <w:marTop w:val="0"/>
      <w:marBottom w:val="0"/>
      <w:divBdr>
        <w:top w:val="none" w:sz="0" w:space="0" w:color="auto"/>
        <w:left w:val="none" w:sz="0" w:space="0" w:color="auto"/>
        <w:bottom w:val="none" w:sz="0" w:space="0" w:color="auto"/>
        <w:right w:val="none" w:sz="0" w:space="0" w:color="auto"/>
      </w:divBdr>
    </w:div>
    <w:div w:id="2113939345">
      <w:marLeft w:val="0"/>
      <w:marRight w:val="0"/>
      <w:marTop w:val="0"/>
      <w:marBottom w:val="0"/>
      <w:divBdr>
        <w:top w:val="none" w:sz="0" w:space="0" w:color="auto"/>
        <w:left w:val="none" w:sz="0" w:space="0" w:color="auto"/>
        <w:bottom w:val="none" w:sz="0" w:space="0" w:color="auto"/>
        <w:right w:val="none" w:sz="0" w:space="0" w:color="auto"/>
      </w:divBdr>
    </w:div>
    <w:div w:id="2113939346">
      <w:marLeft w:val="0"/>
      <w:marRight w:val="0"/>
      <w:marTop w:val="0"/>
      <w:marBottom w:val="0"/>
      <w:divBdr>
        <w:top w:val="none" w:sz="0" w:space="0" w:color="auto"/>
        <w:left w:val="none" w:sz="0" w:space="0" w:color="auto"/>
        <w:bottom w:val="none" w:sz="0" w:space="0" w:color="auto"/>
        <w:right w:val="none" w:sz="0" w:space="0" w:color="auto"/>
      </w:divBdr>
    </w:div>
    <w:div w:id="2113939347">
      <w:marLeft w:val="0"/>
      <w:marRight w:val="0"/>
      <w:marTop w:val="0"/>
      <w:marBottom w:val="0"/>
      <w:divBdr>
        <w:top w:val="none" w:sz="0" w:space="0" w:color="auto"/>
        <w:left w:val="none" w:sz="0" w:space="0" w:color="auto"/>
        <w:bottom w:val="none" w:sz="0" w:space="0" w:color="auto"/>
        <w:right w:val="none" w:sz="0" w:space="0" w:color="auto"/>
      </w:divBdr>
    </w:div>
    <w:div w:id="2113939348">
      <w:marLeft w:val="0"/>
      <w:marRight w:val="0"/>
      <w:marTop w:val="0"/>
      <w:marBottom w:val="0"/>
      <w:divBdr>
        <w:top w:val="none" w:sz="0" w:space="0" w:color="auto"/>
        <w:left w:val="none" w:sz="0" w:space="0" w:color="auto"/>
        <w:bottom w:val="none" w:sz="0" w:space="0" w:color="auto"/>
        <w:right w:val="none" w:sz="0" w:space="0" w:color="auto"/>
      </w:divBdr>
    </w:div>
    <w:div w:id="2113939349">
      <w:marLeft w:val="0"/>
      <w:marRight w:val="0"/>
      <w:marTop w:val="0"/>
      <w:marBottom w:val="0"/>
      <w:divBdr>
        <w:top w:val="none" w:sz="0" w:space="0" w:color="auto"/>
        <w:left w:val="none" w:sz="0" w:space="0" w:color="auto"/>
        <w:bottom w:val="none" w:sz="0" w:space="0" w:color="auto"/>
        <w:right w:val="none" w:sz="0" w:space="0" w:color="auto"/>
      </w:divBdr>
    </w:div>
    <w:div w:id="2113939350">
      <w:marLeft w:val="0"/>
      <w:marRight w:val="0"/>
      <w:marTop w:val="0"/>
      <w:marBottom w:val="0"/>
      <w:divBdr>
        <w:top w:val="none" w:sz="0" w:space="0" w:color="auto"/>
        <w:left w:val="none" w:sz="0" w:space="0" w:color="auto"/>
        <w:bottom w:val="none" w:sz="0" w:space="0" w:color="auto"/>
        <w:right w:val="none" w:sz="0" w:space="0" w:color="auto"/>
      </w:divBdr>
    </w:div>
    <w:div w:id="2113939351">
      <w:marLeft w:val="0"/>
      <w:marRight w:val="0"/>
      <w:marTop w:val="0"/>
      <w:marBottom w:val="0"/>
      <w:divBdr>
        <w:top w:val="none" w:sz="0" w:space="0" w:color="auto"/>
        <w:left w:val="none" w:sz="0" w:space="0" w:color="auto"/>
        <w:bottom w:val="none" w:sz="0" w:space="0" w:color="auto"/>
        <w:right w:val="none" w:sz="0" w:space="0" w:color="auto"/>
      </w:divBdr>
    </w:div>
    <w:div w:id="2113939352">
      <w:marLeft w:val="0"/>
      <w:marRight w:val="0"/>
      <w:marTop w:val="0"/>
      <w:marBottom w:val="0"/>
      <w:divBdr>
        <w:top w:val="none" w:sz="0" w:space="0" w:color="auto"/>
        <w:left w:val="none" w:sz="0" w:space="0" w:color="auto"/>
        <w:bottom w:val="none" w:sz="0" w:space="0" w:color="auto"/>
        <w:right w:val="none" w:sz="0" w:space="0" w:color="auto"/>
      </w:divBdr>
    </w:div>
    <w:div w:id="2113939353">
      <w:marLeft w:val="0"/>
      <w:marRight w:val="0"/>
      <w:marTop w:val="0"/>
      <w:marBottom w:val="0"/>
      <w:divBdr>
        <w:top w:val="none" w:sz="0" w:space="0" w:color="auto"/>
        <w:left w:val="none" w:sz="0" w:space="0" w:color="auto"/>
        <w:bottom w:val="none" w:sz="0" w:space="0" w:color="auto"/>
        <w:right w:val="none" w:sz="0" w:space="0" w:color="auto"/>
      </w:divBdr>
    </w:div>
    <w:div w:id="2113939354">
      <w:marLeft w:val="0"/>
      <w:marRight w:val="0"/>
      <w:marTop w:val="0"/>
      <w:marBottom w:val="0"/>
      <w:divBdr>
        <w:top w:val="none" w:sz="0" w:space="0" w:color="auto"/>
        <w:left w:val="none" w:sz="0" w:space="0" w:color="auto"/>
        <w:bottom w:val="none" w:sz="0" w:space="0" w:color="auto"/>
        <w:right w:val="none" w:sz="0" w:space="0" w:color="auto"/>
      </w:divBdr>
    </w:div>
    <w:div w:id="2113939355">
      <w:marLeft w:val="0"/>
      <w:marRight w:val="0"/>
      <w:marTop w:val="0"/>
      <w:marBottom w:val="0"/>
      <w:divBdr>
        <w:top w:val="none" w:sz="0" w:space="0" w:color="auto"/>
        <w:left w:val="none" w:sz="0" w:space="0" w:color="auto"/>
        <w:bottom w:val="none" w:sz="0" w:space="0" w:color="auto"/>
        <w:right w:val="none" w:sz="0" w:space="0" w:color="auto"/>
      </w:divBdr>
    </w:div>
    <w:div w:id="2113939356">
      <w:marLeft w:val="0"/>
      <w:marRight w:val="0"/>
      <w:marTop w:val="0"/>
      <w:marBottom w:val="0"/>
      <w:divBdr>
        <w:top w:val="none" w:sz="0" w:space="0" w:color="auto"/>
        <w:left w:val="none" w:sz="0" w:space="0" w:color="auto"/>
        <w:bottom w:val="none" w:sz="0" w:space="0" w:color="auto"/>
        <w:right w:val="none" w:sz="0" w:space="0" w:color="auto"/>
      </w:divBdr>
    </w:div>
    <w:div w:id="2113939357">
      <w:marLeft w:val="0"/>
      <w:marRight w:val="0"/>
      <w:marTop w:val="0"/>
      <w:marBottom w:val="0"/>
      <w:divBdr>
        <w:top w:val="none" w:sz="0" w:space="0" w:color="auto"/>
        <w:left w:val="none" w:sz="0" w:space="0" w:color="auto"/>
        <w:bottom w:val="none" w:sz="0" w:space="0" w:color="auto"/>
        <w:right w:val="none" w:sz="0" w:space="0" w:color="auto"/>
      </w:divBdr>
    </w:div>
    <w:div w:id="2113939358">
      <w:marLeft w:val="0"/>
      <w:marRight w:val="0"/>
      <w:marTop w:val="0"/>
      <w:marBottom w:val="0"/>
      <w:divBdr>
        <w:top w:val="none" w:sz="0" w:space="0" w:color="auto"/>
        <w:left w:val="none" w:sz="0" w:space="0" w:color="auto"/>
        <w:bottom w:val="none" w:sz="0" w:space="0" w:color="auto"/>
        <w:right w:val="none" w:sz="0" w:space="0" w:color="auto"/>
      </w:divBdr>
    </w:div>
    <w:div w:id="2113939359">
      <w:marLeft w:val="0"/>
      <w:marRight w:val="0"/>
      <w:marTop w:val="0"/>
      <w:marBottom w:val="0"/>
      <w:divBdr>
        <w:top w:val="none" w:sz="0" w:space="0" w:color="auto"/>
        <w:left w:val="none" w:sz="0" w:space="0" w:color="auto"/>
        <w:bottom w:val="none" w:sz="0" w:space="0" w:color="auto"/>
        <w:right w:val="none" w:sz="0" w:space="0" w:color="auto"/>
      </w:divBdr>
    </w:div>
    <w:div w:id="2113939360">
      <w:marLeft w:val="0"/>
      <w:marRight w:val="0"/>
      <w:marTop w:val="0"/>
      <w:marBottom w:val="0"/>
      <w:divBdr>
        <w:top w:val="none" w:sz="0" w:space="0" w:color="auto"/>
        <w:left w:val="none" w:sz="0" w:space="0" w:color="auto"/>
        <w:bottom w:val="none" w:sz="0" w:space="0" w:color="auto"/>
        <w:right w:val="none" w:sz="0" w:space="0" w:color="auto"/>
      </w:divBdr>
    </w:div>
    <w:div w:id="2113939361">
      <w:marLeft w:val="0"/>
      <w:marRight w:val="0"/>
      <w:marTop w:val="0"/>
      <w:marBottom w:val="0"/>
      <w:divBdr>
        <w:top w:val="none" w:sz="0" w:space="0" w:color="auto"/>
        <w:left w:val="none" w:sz="0" w:space="0" w:color="auto"/>
        <w:bottom w:val="none" w:sz="0" w:space="0" w:color="auto"/>
        <w:right w:val="none" w:sz="0" w:space="0" w:color="auto"/>
      </w:divBdr>
    </w:div>
    <w:div w:id="2113939362">
      <w:marLeft w:val="0"/>
      <w:marRight w:val="0"/>
      <w:marTop w:val="0"/>
      <w:marBottom w:val="0"/>
      <w:divBdr>
        <w:top w:val="none" w:sz="0" w:space="0" w:color="auto"/>
        <w:left w:val="none" w:sz="0" w:space="0" w:color="auto"/>
        <w:bottom w:val="none" w:sz="0" w:space="0" w:color="auto"/>
        <w:right w:val="none" w:sz="0" w:space="0" w:color="auto"/>
      </w:divBdr>
    </w:div>
    <w:div w:id="2113939363">
      <w:marLeft w:val="0"/>
      <w:marRight w:val="0"/>
      <w:marTop w:val="0"/>
      <w:marBottom w:val="0"/>
      <w:divBdr>
        <w:top w:val="none" w:sz="0" w:space="0" w:color="auto"/>
        <w:left w:val="none" w:sz="0" w:space="0" w:color="auto"/>
        <w:bottom w:val="none" w:sz="0" w:space="0" w:color="auto"/>
        <w:right w:val="none" w:sz="0" w:space="0" w:color="auto"/>
      </w:divBdr>
    </w:div>
    <w:div w:id="2113939364">
      <w:marLeft w:val="0"/>
      <w:marRight w:val="0"/>
      <w:marTop w:val="0"/>
      <w:marBottom w:val="0"/>
      <w:divBdr>
        <w:top w:val="none" w:sz="0" w:space="0" w:color="auto"/>
        <w:left w:val="none" w:sz="0" w:space="0" w:color="auto"/>
        <w:bottom w:val="none" w:sz="0" w:space="0" w:color="auto"/>
        <w:right w:val="none" w:sz="0" w:space="0" w:color="auto"/>
      </w:divBdr>
    </w:div>
    <w:div w:id="2113939365">
      <w:marLeft w:val="0"/>
      <w:marRight w:val="0"/>
      <w:marTop w:val="0"/>
      <w:marBottom w:val="0"/>
      <w:divBdr>
        <w:top w:val="none" w:sz="0" w:space="0" w:color="auto"/>
        <w:left w:val="none" w:sz="0" w:space="0" w:color="auto"/>
        <w:bottom w:val="none" w:sz="0" w:space="0" w:color="auto"/>
        <w:right w:val="none" w:sz="0" w:space="0" w:color="auto"/>
      </w:divBdr>
    </w:div>
    <w:div w:id="2113939366">
      <w:marLeft w:val="0"/>
      <w:marRight w:val="0"/>
      <w:marTop w:val="0"/>
      <w:marBottom w:val="0"/>
      <w:divBdr>
        <w:top w:val="none" w:sz="0" w:space="0" w:color="auto"/>
        <w:left w:val="none" w:sz="0" w:space="0" w:color="auto"/>
        <w:bottom w:val="none" w:sz="0" w:space="0" w:color="auto"/>
        <w:right w:val="none" w:sz="0" w:space="0" w:color="auto"/>
      </w:divBdr>
    </w:div>
    <w:div w:id="2113939367">
      <w:marLeft w:val="0"/>
      <w:marRight w:val="0"/>
      <w:marTop w:val="0"/>
      <w:marBottom w:val="0"/>
      <w:divBdr>
        <w:top w:val="none" w:sz="0" w:space="0" w:color="auto"/>
        <w:left w:val="none" w:sz="0" w:space="0" w:color="auto"/>
        <w:bottom w:val="none" w:sz="0" w:space="0" w:color="auto"/>
        <w:right w:val="none" w:sz="0" w:space="0" w:color="auto"/>
      </w:divBdr>
    </w:div>
    <w:div w:id="2113939368">
      <w:marLeft w:val="0"/>
      <w:marRight w:val="0"/>
      <w:marTop w:val="0"/>
      <w:marBottom w:val="0"/>
      <w:divBdr>
        <w:top w:val="none" w:sz="0" w:space="0" w:color="auto"/>
        <w:left w:val="none" w:sz="0" w:space="0" w:color="auto"/>
        <w:bottom w:val="none" w:sz="0" w:space="0" w:color="auto"/>
        <w:right w:val="none" w:sz="0" w:space="0" w:color="auto"/>
      </w:divBdr>
    </w:div>
    <w:div w:id="2113939369">
      <w:marLeft w:val="0"/>
      <w:marRight w:val="0"/>
      <w:marTop w:val="0"/>
      <w:marBottom w:val="0"/>
      <w:divBdr>
        <w:top w:val="none" w:sz="0" w:space="0" w:color="auto"/>
        <w:left w:val="none" w:sz="0" w:space="0" w:color="auto"/>
        <w:bottom w:val="none" w:sz="0" w:space="0" w:color="auto"/>
        <w:right w:val="none" w:sz="0" w:space="0" w:color="auto"/>
      </w:divBdr>
    </w:div>
    <w:div w:id="2113939370">
      <w:marLeft w:val="0"/>
      <w:marRight w:val="0"/>
      <w:marTop w:val="0"/>
      <w:marBottom w:val="0"/>
      <w:divBdr>
        <w:top w:val="none" w:sz="0" w:space="0" w:color="auto"/>
        <w:left w:val="none" w:sz="0" w:space="0" w:color="auto"/>
        <w:bottom w:val="none" w:sz="0" w:space="0" w:color="auto"/>
        <w:right w:val="none" w:sz="0" w:space="0" w:color="auto"/>
      </w:divBdr>
    </w:div>
    <w:div w:id="2113939371">
      <w:marLeft w:val="0"/>
      <w:marRight w:val="0"/>
      <w:marTop w:val="0"/>
      <w:marBottom w:val="0"/>
      <w:divBdr>
        <w:top w:val="none" w:sz="0" w:space="0" w:color="auto"/>
        <w:left w:val="none" w:sz="0" w:space="0" w:color="auto"/>
        <w:bottom w:val="none" w:sz="0" w:space="0" w:color="auto"/>
        <w:right w:val="none" w:sz="0" w:space="0" w:color="auto"/>
      </w:divBdr>
    </w:div>
    <w:div w:id="2113939372">
      <w:marLeft w:val="0"/>
      <w:marRight w:val="0"/>
      <w:marTop w:val="0"/>
      <w:marBottom w:val="0"/>
      <w:divBdr>
        <w:top w:val="none" w:sz="0" w:space="0" w:color="auto"/>
        <w:left w:val="none" w:sz="0" w:space="0" w:color="auto"/>
        <w:bottom w:val="none" w:sz="0" w:space="0" w:color="auto"/>
        <w:right w:val="none" w:sz="0" w:space="0" w:color="auto"/>
      </w:divBdr>
    </w:div>
    <w:div w:id="2113939373">
      <w:marLeft w:val="0"/>
      <w:marRight w:val="0"/>
      <w:marTop w:val="0"/>
      <w:marBottom w:val="0"/>
      <w:divBdr>
        <w:top w:val="none" w:sz="0" w:space="0" w:color="auto"/>
        <w:left w:val="none" w:sz="0" w:space="0" w:color="auto"/>
        <w:bottom w:val="none" w:sz="0" w:space="0" w:color="auto"/>
        <w:right w:val="none" w:sz="0" w:space="0" w:color="auto"/>
      </w:divBdr>
    </w:div>
    <w:div w:id="2113939374">
      <w:marLeft w:val="0"/>
      <w:marRight w:val="0"/>
      <w:marTop w:val="0"/>
      <w:marBottom w:val="0"/>
      <w:divBdr>
        <w:top w:val="none" w:sz="0" w:space="0" w:color="auto"/>
        <w:left w:val="none" w:sz="0" w:space="0" w:color="auto"/>
        <w:bottom w:val="none" w:sz="0" w:space="0" w:color="auto"/>
        <w:right w:val="none" w:sz="0" w:space="0" w:color="auto"/>
      </w:divBdr>
    </w:div>
    <w:div w:id="2113939375">
      <w:marLeft w:val="0"/>
      <w:marRight w:val="0"/>
      <w:marTop w:val="0"/>
      <w:marBottom w:val="0"/>
      <w:divBdr>
        <w:top w:val="none" w:sz="0" w:space="0" w:color="auto"/>
        <w:left w:val="none" w:sz="0" w:space="0" w:color="auto"/>
        <w:bottom w:val="none" w:sz="0" w:space="0" w:color="auto"/>
        <w:right w:val="none" w:sz="0" w:space="0" w:color="auto"/>
      </w:divBdr>
    </w:div>
    <w:div w:id="2113939376">
      <w:marLeft w:val="0"/>
      <w:marRight w:val="0"/>
      <w:marTop w:val="0"/>
      <w:marBottom w:val="0"/>
      <w:divBdr>
        <w:top w:val="none" w:sz="0" w:space="0" w:color="auto"/>
        <w:left w:val="none" w:sz="0" w:space="0" w:color="auto"/>
        <w:bottom w:val="none" w:sz="0" w:space="0" w:color="auto"/>
        <w:right w:val="none" w:sz="0" w:space="0" w:color="auto"/>
      </w:divBdr>
    </w:div>
    <w:div w:id="2113939377">
      <w:marLeft w:val="0"/>
      <w:marRight w:val="0"/>
      <w:marTop w:val="0"/>
      <w:marBottom w:val="0"/>
      <w:divBdr>
        <w:top w:val="none" w:sz="0" w:space="0" w:color="auto"/>
        <w:left w:val="none" w:sz="0" w:space="0" w:color="auto"/>
        <w:bottom w:val="none" w:sz="0" w:space="0" w:color="auto"/>
        <w:right w:val="none" w:sz="0" w:space="0" w:color="auto"/>
      </w:divBdr>
    </w:div>
    <w:div w:id="2113939378">
      <w:marLeft w:val="0"/>
      <w:marRight w:val="0"/>
      <w:marTop w:val="0"/>
      <w:marBottom w:val="0"/>
      <w:divBdr>
        <w:top w:val="none" w:sz="0" w:space="0" w:color="auto"/>
        <w:left w:val="none" w:sz="0" w:space="0" w:color="auto"/>
        <w:bottom w:val="none" w:sz="0" w:space="0" w:color="auto"/>
        <w:right w:val="none" w:sz="0" w:space="0" w:color="auto"/>
      </w:divBdr>
    </w:div>
    <w:div w:id="2113939379">
      <w:marLeft w:val="0"/>
      <w:marRight w:val="0"/>
      <w:marTop w:val="0"/>
      <w:marBottom w:val="0"/>
      <w:divBdr>
        <w:top w:val="none" w:sz="0" w:space="0" w:color="auto"/>
        <w:left w:val="none" w:sz="0" w:space="0" w:color="auto"/>
        <w:bottom w:val="none" w:sz="0" w:space="0" w:color="auto"/>
        <w:right w:val="none" w:sz="0" w:space="0" w:color="auto"/>
      </w:divBdr>
    </w:div>
    <w:div w:id="2113939380">
      <w:marLeft w:val="0"/>
      <w:marRight w:val="0"/>
      <w:marTop w:val="0"/>
      <w:marBottom w:val="0"/>
      <w:divBdr>
        <w:top w:val="none" w:sz="0" w:space="0" w:color="auto"/>
        <w:left w:val="none" w:sz="0" w:space="0" w:color="auto"/>
        <w:bottom w:val="none" w:sz="0" w:space="0" w:color="auto"/>
        <w:right w:val="none" w:sz="0" w:space="0" w:color="auto"/>
      </w:divBdr>
    </w:div>
    <w:div w:id="2113939381">
      <w:marLeft w:val="0"/>
      <w:marRight w:val="0"/>
      <w:marTop w:val="0"/>
      <w:marBottom w:val="0"/>
      <w:divBdr>
        <w:top w:val="none" w:sz="0" w:space="0" w:color="auto"/>
        <w:left w:val="none" w:sz="0" w:space="0" w:color="auto"/>
        <w:bottom w:val="none" w:sz="0" w:space="0" w:color="auto"/>
        <w:right w:val="none" w:sz="0" w:space="0" w:color="auto"/>
      </w:divBdr>
    </w:div>
    <w:div w:id="2113939382">
      <w:marLeft w:val="0"/>
      <w:marRight w:val="0"/>
      <w:marTop w:val="0"/>
      <w:marBottom w:val="0"/>
      <w:divBdr>
        <w:top w:val="none" w:sz="0" w:space="0" w:color="auto"/>
        <w:left w:val="none" w:sz="0" w:space="0" w:color="auto"/>
        <w:bottom w:val="none" w:sz="0" w:space="0" w:color="auto"/>
        <w:right w:val="none" w:sz="0" w:space="0" w:color="auto"/>
      </w:divBdr>
    </w:div>
    <w:div w:id="2113939383">
      <w:marLeft w:val="0"/>
      <w:marRight w:val="0"/>
      <w:marTop w:val="0"/>
      <w:marBottom w:val="0"/>
      <w:divBdr>
        <w:top w:val="none" w:sz="0" w:space="0" w:color="auto"/>
        <w:left w:val="none" w:sz="0" w:space="0" w:color="auto"/>
        <w:bottom w:val="none" w:sz="0" w:space="0" w:color="auto"/>
        <w:right w:val="none" w:sz="0" w:space="0" w:color="auto"/>
      </w:divBdr>
    </w:div>
    <w:div w:id="2113939384">
      <w:marLeft w:val="0"/>
      <w:marRight w:val="0"/>
      <w:marTop w:val="0"/>
      <w:marBottom w:val="0"/>
      <w:divBdr>
        <w:top w:val="none" w:sz="0" w:space="0" w:color="auto"/>
        <w:left w:val="none" w:sz="0" w:space="0" w:color="auto"/>
        <w:bottom w:val="none" w:sz="0" w:space="0" w:color="auto"/>
        <w:right w:val="none" w:sz="0" w:space="0" w:color="auto"/>
      </w:divBdr>
    </w:div>
    <w:div w:id="2113939385">
      <w:marLeft w:val="0"/>
      <w:marRight w:val="0"/>
      <w:marTop w:val="0"/>
      <w:marBottom w:val="0"/>
      <w:divBdr>
        <w:top w:val="none" w:sz="0" w:space="0" w:color="auto"/>
        <w:left w:val="none" w:sz="0" w:space="0" w:color="auto"/>
        <w:bottom w:val="none" w:sz="0" w:space="0" w:color="auto"/>
        <w:right w:val="none" w:sz="0" w:space="0" w:color="auto"/>
      </w:divBdr>
    </w:div>
    <w:div w:id="2113939386">
      <w:marLeft w:val="0"/>
      <w:marRight w:val="0"/>
      <w:marTop w:val="0"/>
      <w:marBottom w:val="0"/>
      <w:divBdr>
        <w:top w:val="none" w:sz="0" w:space="0" w:color="auto"/>
        <w:left w:val="none" w:sz="0" w:space="0" w:color="auto"/>
        <w:bottom w:val="none" w:sz="0" w:space="0" w:color="auto"/>
        <w:right w:val="none" w:sz="0" w:space="0" w:color="auto"/>
      </w:divBdr>
    </w:div>
    <w:div w:id="2113939387">
      <w:marLeft w:val="0"/>
      <w:marRight w:val="0"/>
      <w:marTop w:val="0"/>
      <w:marBottom w:val="0"/>
      <w:divBdr>
        <w:top w:val="none" w:sz="0" w:space="0" w:color="auto"/>
        <w:left w:val="none" w:sz="0" w:space="0" w:color="auto"/>
        <w:bottom w:val="none" w:sz="0" w:space="0" w:color="auto"/>
        <w:right w:val="none" w:sz="0" w:space="0" w:color="auto"/>
      </w:divBdr>
    </w:div>
    <w:div w:id="2113939388">
      <w:marLeft w:val="0"/>
      <w:marRight w:val="0"/>
      <w:marTop w:val="0"/>
      <w:marBottom w:val="0"/>
      <w:divBdr>
        <w:top w:val="none" w:sz="0" w:space="0" w:color="auto"/>
        <w:left w:val="none" w:sz="0" w:space="0" w:color="auto"/>
        <w:bottom w:val="none" w:sz="0" w:space="0" w:color="auto"/>
        <w:right w:val="none" w:sz="0" w:space="0" w:color="auto"/>
      </w:divBdr>
    </w:div>
    <w:div w:id="2113939389">
      <w:marLeft w:val="0"/>
      <w:marRight w:val="0"/>
      <w:marTop w:val="0"/>
      <w:marBottom w:val="0"/>
      <w:divBdr>
        <w:top w:val="none" w:sz="0" w:space="0" w:color="auto"/>
        <w:left w:val="none" w:sz="0" w:space="0" w:color="auto"/>
        <w:bottom w:val="none" w:sz="0" w:space="0" w:color="auto"/>
        <w:right w:val="none" w:sz="0" w:space="0" w:color="auto"/>
      </w:divBdr>
    </w:div>
    <w:div w:id="2113939390">
      <w:marLeft w:val="0"/>
      <w:marRight w:val="0"/>
      <w:marTop w:val="0"/>
      <w:marBottom w:val="0"/>
      <w:divBdr>
        <w:top w:val="none" w:sz="0" w:space="0" w:color="auto"/>
        <w:left w:val="none" w:sz="0" w:space="0" w:color="auto"/>
        <w:bottom w:val="none" w:sz="0" w:space="0" w:color="auto"/>
        <w:right w:val="none" w:sz="0" w:space="0" w:color="auto"/>
      </w:divBdr>
    </w:div>
    <w:div w:id="2113939392">
      <w:marLeft w:val="0"/>
      <w:marRight w:val="0"/>
      <w:marTop w:val="0"/>
      <w:marBottom w:val="0"/>
      <w:divBdr>
        <w:top w:val="none" w:sz="0" w:space="0" w:color="auto"/>
        <w:left w:val="none" w:sz="0" w:space="0" w:color="auto"/>
        <w:bottom w:val="none" w:sz="0" w:space="0" w:color="auto"/>
        <w:right w:val="none" w:sz="0" w:space="0" w:color="auto"/>
      </w:divBdr>
    </w:div>
    <w:div w:id="2113939393">
      <w:marLeft w:val="0"/>
      <w:marRight w:val="0"/>
      <w:marTop w:val="0"/>
      <w:marBottom w:val="0"/>
      <w:divBdr>
        <w:top w:val="none" w:sz="0" w:space="0" w:color="auto"/>
        <w:left w:val="none" w:sz="0" w:space="0" w:color="auto"/>
        <w:bottom w:val="none" w:sz="0" w:space="0" w:color="auto"/>
        <w:right w:val="none" w:sz="0" w:space="0" w:color="auto"/>
      </w:divBdr>
    </w:div>
    <w:div w:id="2113939394">
      <w:marLeft w:val="0"/>
      <w:marRight w:val="0"/>
      <w:marTop w:val="0"/>
      <w:marBottom w:val="0"/>
      <w:divBdr>
        <w:top w:val="none" w:sz="0" w:space="0" w:color="auto"/>
        <w:left w:val="none" w:sz="0" w:space="0" w:color="auto"/>
        <w:bottom w:val="none" w:sz="0" w:space="0" w:color="auto"/>
        <w:right w:val="none" w:sz="0" w:space="0" w:color="auto"/>
      </w:divBdr>
    </w:div>
    <w:div w:id="2113939395">
      <w:marLeft w:val="0"/>
      <w:marRight w:val="0"/>
      <w:marTop w:val="0"/>
      <w:marBottom w:val="0"/>
      <w:divBdr>
        <w:top w:val="none" w:sz="0" w:space="0" w:color="auto"/>
        <w:left w:val="none" w:sz="0" w:space="0" w:color="auto"/>
        <w:bottom w:val="none" w:sz="0" w:space="0" w:color="auto"/>
        <w:right w:val="none" w:sz="0" w:space="0" w:color="auto"/>
      </w:divBdr>
    </w:div>
    <w:div w:id="2113939396">
      <w:marLeft w:val="0"/>
      <w:marRight w:val="0"/>
      <w:marTop w:val="0"/>
      <w:marBottom w:val="0"/>
      <w:divBdr>
        <w:top w:val="none" w:sz="0" w:space="0" w:color="auto"/>
        <w:left w:val="none" w:sz="0" w:space="0" w:color="auto"/>
        <w:bottom w:val="none" w:sz="0" w:space="0" w:color="auto"/>
        <w:right w:val="none" w:sz="0" w:space="0" w:color="auto"/>
      </w:divBdr>
    </w:div>
    <w:div w:id="2113939397">
      <w:marLeft w:val="0"/>
      <w:marRight w:val="0"/>
      <w:marTop w:val="0"/>
      <w:marBottom w:val="0"/>
      <w:divBdr>
        <w:top w:val="none" w:sz="0" w:space="0" w:color="auto"/>
        <w:left w:val="none" w:sz="0" w:space="0" w:color="auto"/>
        <w:bottom w:val="none" w:sz="0" w:space="0" w:color="auto"/>
        <w:right w:val="none" w:sz="0" w:space="0" w:color="auto"/>
      </w:divBdr>
    </w:div>
    <w:div w:id="2113939398">
      <w:marLeft w:val="0"/>
      <w:marRight w:val="0"/>
      <w:marTop w:val="0"/>
      <w:marBottom w:val="0"/>
      <w:divBdr>
        <w:top w:val="none" w:sz="0" w:space="0" w:color="auto"/>
        <w:left w:val="none" w:sz="0" w:space="0" w:color="auto"/>
        <w:bottom w:val="none" w:sz="0" w:space="0" w:color="auto"/>
        <w:right w:val="none" w:sz="0" w:space="0" w:color="auto"/>
      </w:divBdr>
    </w:div>
    <w:div w:id="2113939400">
      <w:marLeft w:val="0"/>
      <w:marRight w:val="0"/>
      <w:marTop w:val="0"/>
      <w:marBottom w:val="0"/>
      <w:divBdr>
        <w:top w:val="none" w:sz="0" w:space="0" w:color="auto"/>
        <w:left w:val="none" w:sz="0" w:space="0" w:color="auto"/>
        <w:bottom w:val="none" w:sz="0" w:space="0" w:color="auto"/>
        <w:right w:val="none" w:sz="0" w:space="0" w:color="auto"/>
      </w:divBdr>
    </w:div>
    <w:div w:id="2113939402">
      <w:marLeft w:val="0"/>
      <w:marRight w:val="0"/>
      <w:marTop w:val="0"/>
      <w:marBottom w:val="0"/>
      <w:divBdr>
        <w:top w:val="none" w:sz="0" w:space="0" w:color="auto"/>
        <w:left w:val="none" w:sz="0" w:space="0" w:color="auto"/>
        <w:bottom w:val="none" w:sz="0" w:space="0" w:color="auto"/>
        <w:right w:val="none" w:sz="0" w:space="0" w:color="auto"/>
      </w:divBdr>
    </w:div>
    <w:div w:id="2113939403">
      <w:marLeft w:val="0"/>
      <w:marRight w:val="0"/>
      <w:marTop w:val="0"/>
      <w:marBottom w:val="0"/>
      <w:divBdr>
        <w:top w:val="none" w:sz="0" w:space="0" w:color="auto"/>
        <w:left w:val="none" w:sz="0" w:space="0" w:color="auto"/>
        <w:bottom w:val="none" w:sz="0" w:space="0" w:color="auto"/>
        <w:right w:val="none" w:sz="0" w:space="0" w:color="auto"/>
      </w:divBdr>
    </w:div>
    <w:div w:id="2113939404">
      <w:marLeft w:val="0"/>
      <w:marRight w:val="0"/>
      <w:marTop w:val="0"/>
      <w:marBottom w:val="0"/>
      <w:divBdr>
        <w:top w:val="none" w:sz="0" w:space="0" w:color="auto"/>
        <w:left w:val="none" w:sz="0" w:space="0" w:color="auto"/>
        <w:bottom w:val="none" w:sz="0" w:space="0" w:color="auto"/>
        <w:right w:val="none" w:sz="0" w:space="0" w:color="auto"/>
      </w:divBdr>
    </w:div>
    <w:div w:id="2113939405">
      <w:marLeft w:val="0"/>
      <w:marRight w:val="0"/>
      <w:marTop w:val="0"/>
      <w:marBottom w:val="0"/>
      <w:divBdr>
        <w:top w:val="none" w:sz="0" w:space="0" w:color="auto"/>
        <w:left w:val="none" w:sz="0" w:space="0" w:color="auto"/>
        <w:bottom w:val="none" w:sz="0" w:space="0" w:color="auto"/>
        <w:right w:val="none" w:sz="0" w:space="0" w:color="auto"/>
      </w:divBdr>
    </w:div>
    <w:div w:id="2113939406">
      <w:marLeft w:val="0"/>
      <w:marRight w:val="0"/>
      <w:marTop w:val="0"/>
      <w:marBottom w:val="0"/>
      <w:divBdr>
        <w:top w:val="none" w:sz="0" w:space="0" w:color="auto"/>
        <w:left w:val="none" w:sz="0" w:space="0" w:color="auto"/>
        <w:bottom w:val="none" w:sz="0" w:space="0" w:color="auto"/>
        <w:right w:val="none" w:sz="0" w:space="0" w:color="auto"/>
      </w:divBdr>
    </w:div>
    <w:div w:id="2113939407">
      <w:marLeft w:val="0"/>
      <w:marRight w:val="0"/>
      <w:marTop w:val="0"/>
      <w:marBottom w:val="0"/>
      <w:divBdr>
        <w:top w:val="none" w:sz="0" w:space="0" w:color="auto"/>
        <w:left w:val="none" w:sz="0" w:space="0" w:color="auto"/>
        <w:bottom w:val="none" w:sz="0" w:space="0" w:color="auto"/>
        <w:right w:val="none" w:sz="0" w:space="0" w:color="auto"/>
      </w:divBdr>
    </w:div>
    <w:div w:id="2113939408">
      <w:marLeft w:val="0"/>
      <w:marRight w:val="0"/>
      <w:marTop w:val="0"/>
      <w:marBottom w:val="0"/>
      <w:divBdr>
        <w:top w:val="none" w:sz="0" w:space="0" w:color="auto"/>
        <w:left w:val="none" w:sz="0" w:space="0" w:color="auto"/>
        <w:bottom w:val="none" w:sz="0" w:space="0" w:color="auto"/>
        <w:right w:val="none" w:sz="0" w:space="0" w:color="auto"/>
      </w:divBdr>
    </w:div>
    <w:div w:id="2113939409">
      <w:marLeft w:val="0"/>
      <w:marRight w:val="0"/>
      <w:marTop w:val="0"/>
      <w:marBottom w:val="0"/>
      <w:divBdr>
        <w:top w:val="none" w:sz="0" w:space="0" w:color="auto"/>
        <w:left w:val="none" w:sz="0" w:space="0" w:color="auto"/>
        <w:bottom w:val="none" w:sz="0" w:space="0" w:color="auto"/>
        <w:right w:val="none" w:sz="0" w:space="0" w:color="auto"/>
      </w:divBdr>
    </w:div>
    <w:div w:id="2113939410">
      <w:marLeft w:val="0"/>
      <w:marRight w:val="0"/>
      <w:marTop w:val="0"/>
      <w:marBottom w:val="0"/>
      <w:divBdr>
        <w:top w:val="none" w:sz="0" w:space="0" w:color="auto"/>
        <w:left w:val="none" w:sz="0" w:space="0" w:color="auto"/>
        <w:bottom w:val="none" w:sz="0" w:space="0" w:color="auto"/>
        <w:right w:val="none" w:sz="0" w:space="0" w:color="auto"/>
      </w:divBdr>
    </w:div>
    <w:div w:id="2113939411">
      <w:marLeft w:val="0"/>
      <w:marRight w:val="0"/>
      <w:marTop w:val="0"/>
      <w:marBottom w:val="0"/>
      <w:divBdr>
        <w:top w:val="none" w:sz="0" w:space="0" w:color="auto"/>
        <w:left w:val="none" w:sz="0" w:space="0" w:color="auto"/>
        <w:bottom w:val="none" w:sz="0" w:space="0" w:color="auto"/>
        <w:right w:val="none" w:sz="0" w:space="0" w:color="auto"/>
      </w:divBdr>
      <w:divsChild>
        <w:div w:id="2113939834">
          <w:marLeft w:val="-8276"/>
          <w:marRight w:val="0"/>
          <w:marTop w:val="0"/>
          <w:marBottom w:val="0"/>
          <w:divBdr>
            <w:top w:val="single" w:sz="6" w:space="0" w:color="DDDDDD"/>
            <w:left w:val="single" w:sz="6" w:space="0" w:color="DDDDDD"/>
            <w:bottom w:val="single" w:sz="6" w:space="0" w:color="DDDDDD"/>
            <w:right w:val="single" w:sz="6" w:space="0" w:color="DDDDDD"/>
          </w:divBdr>
          <w:divsChild>
            <w:div w:id="2113939649">
              <w:marLeft w:val="0"/>
              <w:marRight w:val="0"/>
              <w:marTop w:val="0"/>
              <w:marBottom w:val="0"/>
              <w:divBdr>
                <w:top w:val="none" w:sz="0" w:space="0" w:color="auto"/>
                <w:left w:val="none" w:sz="0" w:space="0" w:color="auto"/>
                <w:bottom w:val="none" w:sz="0" w:space="0" w:color="auto"/>
                <w:right w:val="none" w:sz="0" w:space="0" w:color="auto"/>
              </w:divBdr>
              <w:divsChild>
                <w:div w:id="21139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9412">
      <w:marLeft w:val="0"/>
      <w:marRight w:val="0"/>
      <w:marTop w:val="0"/>
      <w:marBottom w:val="0"/>
      <w:divBdr>
        <w:top w:val="none" w:sz="0" w:space="0" w:color="auto"/>
        <w:left w:val="none" w:sz="0" w:space="0" w:color="auto"/>
        <w:bottom w:val="none" w:sz="0" w:space="0" w:color="auto"/>
        <w:right w:val="none" w:sz="0" w:space="0" w:color="auto"/>
      </w:divBdr>
    </w:div>
    <w:div w:id="2113939414">
      <w:marLeft w:val="0"/>
      <w:marRight w:val="0"/>
      <w:marTop w:val="0"/>
      <w:marBottom w:val="0"/>
      <w:divBdr>
        <w:top w:val="none" w:sz="0" w:space="0" w:color="auto"/>
        <w:left w:val="none" w:sz="0" w:space="0" w:color="auto"/>
        <w:bottom w:val="none" w:sz="0" w:space="0" w:color="auto"/>
        <w:right w:val="none" w:sz="0" w:space="0" w:color="auto"/>
      </w:divBdr>
    </w:div>
    <w:div w:id="2113939415">
      <w:marLeft w:val="0"/>
      <w:marRight w:val="0"/>
      <w:marTop w:val="0"/>
      <w:marBottom w:val="0"/>
      <w:divBdr>
        <w:top w:val="none" w:sz="0" w:space="0" w:color="auto"/>
        <w:left w:val="none" w:sz="0" w:space="0" w:color="auto"/>
        <w:bottom w:val="none" w:sz="0" w:space="0" w:color="auto"/>
        <w:right w:val="none" w:sz="0" w:space="0" w:color="auto"/>
      </w:divBdr>
    </w:div>
    <w:div w:id="2113939416">
      <w:marLeft w:val="0"/>
      <w:marRight w:val="0"/>
      <w:marTop w:val="0"/>
      <w:marBottom w:val="0"/>
      <w:divBdr>
        <w:top w:val="none" w:sz="0" w:space="0" w:color="auto"/>
        <w:left w:val="none" w:sz="0" w:space="0" w:color="auto"/>
        <w:bottom w:val="none" w:sz="0" w:space="0" w:color="auto"/>
        <w:right w:val="none" w:sz="0" w:space="0" w:color="auto"/>
      </w:divBdr>
    </w:div>
    <w:div w:id="2113939417">
      <w:marLeft w:val="0"/>
      <w:marRight w:val="0"/>
      <w:marTop w:val="0"/>
      <w:marBottom w:val="0"/>
      <w:divBdr>
        <w:top w:val="none" w:sz="0" w:space="0" w:color="auto"/>
        <w:left w:val="none" w:sz="0" w:space="0" w:color="auto"/>
        <w:bottom w:val="none" w:sz="0" w:space="0" w:color="auto"/>
        <w:right w:val="none" w:sz="0" w:space="0" w:color="auto"/>
      </w:divBdr>
    </w:div>
    <w:div w:id="2113939418">
      <w:marLeft w:val="0"/>
      <w:marRight w:val="0"/>
      <w:marTop w:val="0"/>
      <w:marBottom w:val="0"/>
      <w:divBdr>
        <w:top w:val="none" w:sz="0" w:space="0" w:color="auto"/>
        <w:left w:val="none" w:sz="0" w:space="0" w:color="auto"/>
        <w:bottom w:val="none" w:sz="0" w:space="0" w:color="auto"/>
        <w:right w:val="none" w:sz="0" w:space="0" w:color="auto"/>
      </w:divBdr>
    </w:div>
    <w:div w:id="2113939419">
      <w:marLeft w:val="0"/>
      <w:marRight w:val="0"/>
      <w:marTop w:val="0"/>
      <w:marBottom w:val="0"/>
      <w:divBdr>
        <w:top w:val="none" w:sz="0" w:space="0" w:color="auto"/>
        <w:left w:val="none" w:sz="0" w:space="0" w:color="auto"/>
        <w:bottom w:val="none" w:sz="0" w:space="0" w:color="auto"/>
        <w:right w:val="none" w:sz="0" w:space="0" w:color="auto"/>
      </w:divBdr>
    </w:div>
    <w:div w:id="2113939420">
      <w:marLeft w:val="0"/>
      <w:marRight w:val="0"/>
      <w:marTop w:val="0"/>
      <w:marBottom w:val="0"/>
      <w:divBdr>
        <w:top w:val="none" w:sz="0" w:space="0" w:color="auto"/>
        <w:left w:val="none" w:sz="0" w:space="0" w:color="auto"/>
        <w:bottom w:val="none" w:sz="0" w:space="0" w:color="auto"/>
        <w:right w:val="none" w:sz="0" w:space="0" w:color="auto"/>
      </w:divBdr>
    </w:div>
    <w:div w:id="2113939421">
      <w:marLeft w:val="0"/>
      <w:marRight w:val="0"/>
      <w:marTop w:val="0"/>
      <w:marBottom w:val="0"/>
      <w:divBdr>
        <w:top w:val="none" w:sz="0" w:space="0" w:color="auto"/>
        <w:left w:val="none" w:sz="0" w:space="0" w:color="auto"/>
        <w:bottom w:val="none" w:sz="0" w:space="0" w:color="auto"/>
        <w:right w:val="none" w:sz="0" w:space="0" w:color="auto"/>
      </w:divBdr>
    </w:div>
    <w:div w:id="2113939422">
      <w:marLeft w:val="0"/>
      <w:marRight w:val="0"/>
      <w:marTop w:val="0"/>
      <w:marBottom w:val="0"/>
      <w:divBdr>
        <w:top w:val="none" w:sz="0" w:space="0" w:color="auto"/>
        <w:left w:val="none" w:sz="0" w:space="0" w:color="auto"/>
        <w:bottom w:val="none" w:sz="0" w:space="0" w:color="auto"/>
        <w:right w:val="none" w:sz="0" w:space="0" w:color="auto"/>
      </w:divBdr>
    </w:div>
    <w:div w:id="2113939423">
      <w:marLeft w:val="0"/>
      <w:marRight w:val="0"/>
      <w:marTop w:val="0"/>
      <w:marBottom w:val="0"/>
      <w:divBdr>
        <w:top w:val="none" w:sz="0" w:space="0" w:color="auto"/>
        <w:left w:val="none" w:sz="0" w:space="0" w:color="auto"/>
        <w:bottom w:val="none" w:sz="0" w:space="0" w:color="auto"/>
        <w:right w:val="none" w:sz="0" w:space="0" w:color="auto"/>
      </w:divBdr>
    </w:div>
    <w:div w:id="2113939424">
      <w:marLeft w:val="0"/>
      <w:marRight w:val="0"/>
      <w:marTop w:val="0"/>
      <w:marBottom w:val="0"/>
      <w:divBdr>
        <w:top w:val="none" w:sz="0" w:space="0" w:color="auto"/>
        <w:left w:val="none" w:sz="0" w:space="0" w:color="auto"/>
        <w:bottom w:val="none" w:sz="0" w:space="0" w:color="auto"/>
        <w:right w:val="none" w:sz="0" w:space="0" w:color="auto"/>
      </w:divBdr>
    </w:div>
    <w:div w:id="2113939425">
      <w:marLeft w:val="0"/>
      <w:marRight w:val="0"/>
      <w:marTop w:val="0"/>
      <w:marBottom w:val="0"/>
      <w:divBdr>
        <w:top w:val="none" w:sz="0" w:space="0" w:color="auto"/>
        <w:left w:val="none" w:sz="0" w:space="0" w:color="auto"/>
        <w:bottom w:val="none" w:sz="0" w:space="0" w:color="auto"/>
        <w:right w:val="none" w:sz="0" w:space="0" w:color="auto"/>
      </w:divBdr>
    </w:div>
    <w:div w:id="2113939426">
      <w:marLeft w:val="0"/>
      <w:marRight w:val="0"/>
      <w:marTop w:val="0"/>
      <w:marBottom w:val="0"/>
      <w:divBdr>
        <w:top w:val="none" w:sz="0" w:space="0" w:color="auto"/>
        <w:left w:val="none" w:sz="0" w:space="0" w:color="auto"/>
        <w:bottom w:val="none" w:sz="0" w:space="0" w:color="auto"/>
        <w:right w:val="none" w:sz="0" w:space="0" w:color="auto"/>
      </w:divBdr>
    </w:div>
    <w:div w:id="2113939427">
      <w:marLeft w:val="0"/>
      <w:marRight w:val="0"/>
      <w:marTop w:val="0"/>
      <w:marBottom w:val="0"/>
      <w:divBdr>
        <w:top w:val="none" w:sz="0" w:space="0" w:color="auto"/>
        <w:left w:val="none" w:sz="0" w:space="0" w:color="auto"/>
        <w:bottom w:val="none" w:sz="0" w:space="0" w:color="auto"/>
        <w:right w:val="none" w:sz="0" w:space="0" w:color="auto"/>
      </w:divBdr>
    </w:div>
    <w:div w:id="2113939428">
      <w:marLeft w:val="0"/>
      <w:marRight w:val="0"/>
      <w:marTop w:val="0"/>
      <w:marBottom w:val="0"/>
      <w:divBdr>
        <w:top w:val="none" w:sz="0" w:space="0" w:color="auto"/>
        <w:left w:val="none" w:sz="0" w:space="0" w:color="auto"/>
        <w:bottom w:val="none" w:sz="0" w:space="0" w:color="auto"/>
        <w:right w:val="none" w:sz="0" w:space="0" w:color="auto"/>
      </w:divBdr>
    </w:div>
    <w:div w:id="2113939429">
      <w:marLeft w:val="0"/>
      <w:marRight w:val="0"/>
      <w:marTop w:val="0"/>
      <w:marBottom w:val="0"/>
      <w:divBdr>
        <w:top w:val="none" w:sz="0" w:space="0" w:color="auto"/>
        <w:left w:val="none" w:sz="0" w:space="0" w:color="auto"/>
        <w:bottom w:val="none" w:sz="0" w:space="0" w:color="auto"/>
        <w:right w:val="none" w:sz="0" w:space="0" w:color="auto"/>
      </w:divBdr>
    </w:div>
    <w:div w:id="2113939430">
      <w:marLeft w:val="0"/>
      <w:marRight w:val="0"/>
      <w:marTop w:val="0"/>
      <w:marBottom w:val="0"/>
      <w:divBdr>
        <w:top w:val="none" w:sz="0" w:space="0" w:color="auto"/>
        <w:left w:val="none" w:sz="0" w:space="0" w:color="auto"/>
        <w:bottom w:val="none" w:sz="0" w:space="0" w:color="auto"/>
        <w:right w:val="none" w:sz="0" w:space="0" w:color="auto"/>
      </w:divBdr>
    </w:div>
    <w:div w:id="2113939431">
      <w:marLeft w:val="0"/>
      <w:marRight w:val="0"/>
      <w:marTop w:val="0"/>
      <w:marBottom w:val="0"/>
      <w:divBdr>
        <w:top w:val="none" w:sz="0" w:space="0" w:color="auto"/>
        <w:left w:val="none" w:sz="0" w:space="0" w:color="auto"/>
        <w:bottom w:val="none" w:sz="0" w:space="0" w:color="auto"/>
        <w:right w:val="none" w:sz="0" w:space="0" w:color="auto"/>
      </w:divBdr>
    </w:div>
    <w:div w:id="2113939432">
      <w:marLeft w:val="0"/>
      <w:marRight w:val="0"/>
      <w:marTop w:val="0"/>
      <w:marBottom w:val="0"/>
      <w:divBdr>
        <w:top w:val="none" w:sz="0" w:space="0" w:color="auto"/>
        <w:left w:val="none" w:sz="0" w:space="0" w:color="auto"/>
        <w:bottom w:val="none" w:sz="0" w:space="0" w:color="auto"/>
        <w:right w:val="none" w:sz="0" w:space="0" w:color="auto"/>
      </w:divBdr>
    </w:div>
    <w:div w:id="2113939433">
      <w:marLeft w:val="0"/>
      <w:marRight w:val="0"/>
      <w:marTop w:val="0"/>
      <w:marBottom w:val="0"/>
      <w:divBdr>
        <w:top w:val="none" w:sz="0" w:space="0" w:color="auto"/>
        <w:left w:val="none" w:sz="0" w:space="0" w:color="auto"/>
        <w:bottom w:val="none" w:sz="0" w:space="0" w:color="auto"/>
        <w:right w:val="none" w:sz="0" w:space="0" w:color="auto"/>
      </w:divBdr>
    </w:div>
    <w:div w:id="2113939434">
      <w:marLeft w:val="0"/>
      <w:marRight w:val="0"/>
      <w:marTop w:val="0"/>
      <w:marBottom w:val="0"/>
      <w:divBdr>
        <w:top w:val="none" w:sz="0" w:space="0" w:color="auto"/>
        <w:left w:val="none" w:sz="0" w:space="0" w:color="auto"/>
        <w:bottom w:val="none" w:sz="0" w:space="0" w:color="auto"/>
        <w:right w:val="none" w:sz="0" w:space="0" w:color="auto"/>
      </w:divBdr>
    </w:div>
    <w:div w:id="2113939435">
      <w:marLeft w:val="0"/>
      <w:marRight w:val="0"/>
      <w:marTop w:val="0"/>
      <w:marBottom w:val="0"/>
      <w:divBdr>
        <w:top w:val="none" w:sz="0" w:space="0" w:color="auto"/>
        <w:left w:val="none" w:sz="0" w:space="0" w:color="auto"/>
        <w:bottom w:val="none" w:sz="0" w:space="0" w:color="auto"/>
        <w:right w:val="none" w:sz="0" w:space="0" w:color="auto"/>
      </w:divBdr>
    </w:div>
    <w:div w:id="2113939436">
      <w:marLeft w:val="0"/>
      <w:marRight w:val="0"/>
      <w:marTop w:val="0"/>
      <w:marBottom w:val="0"/>
      <w:divBdr>
        <w:top w:val="none" w:sz="0" w:space="0" w:color="auto"/>
        <w:left w:val="none" w:sz="0" w:space="0" w:color="auto"/>
        <w:bottom w:val="none" w:sz="0" w:space="0" w:color="auto"/>
        <w:right w:val="none" w:sz="0" w:space="0" w:color="auto"/>
      </w:divBdr>
    </w:div>
    <w:div w:id="2113939437">
      <w:marLeft w:val="0"/>
      <w:marRight w:val="0"/>
      <w:marTop w:val="0"/>
      <w:marBottom w:val="0"/>
      <w:divBdr>
        <w:top w:val="none" w:sz="0" w:space="0" w:color="auto"/>
        <w:left w:val="none" w:sz="0" w:space="0" w:color="auto"/>
        <w:bottom w:val="none" w:sz="0" w:space="0" w:color="auto"/>
        <w:right w:val="none" w:sz="0" w:space="0" w:color="auto"/>
      </w:divBdr>
    </w:div>
    <w:div w:id="2113939438">
      <w:marLeft w:val="0"/>
      <w:marRight w:val="0"/>
      <w:marTop w:val="0"/>
      <w:marBottom w:val="0"/>
      <w:divBdr>
        <w:top w:val="none" w:sz="0" w:space="0" w:color="auto"/>
        <w:left w:val="none" w:sz="0" w:space="0" w:color="auto"/>
        <w:bottom w:val="none" w:sz="0" w:space="0" w:color="auto"/>
        <w:right w:val="none" w:sz="0" w:space="0" w:color="auto"/>
      </w:divBdr>
    </w:div>
    <w:div w:id="2113939439">
      <w:marLeft w:val="0"/>
      <w:marRight w:val="0"/>
      <w:marTop w:val="0"/>
      <w:marBottom w:val="0"/>
      <w:divBdr>
        <w:top w:val="none" w:sz="0" w:space="0" w:color="auto"/>
        <w:left w:val="none" w:sz="0" w:space="0" w:color="auto"/>
        <w:bottom w:val="none" w:sz="0" w:space="0" w:color="auto"/>
        <w:right w:val="none" w:sz="0" w:space="0" w:color="auto"/>
      </w:divBdr>
    </w:div>
    <w:div w:id="2113939440">
      <w:marLeft w:val="0"/>
      <w:marRight w:val="0"/>
      <w:marTop w:val="0"/>
      <w:marBottom w:val="0"/>
      <w:divBdr>
        <w:top w:val="none" w:sz="0" w:space="0" w:color="auto"/>
        <w:left w:val="none" w:sz="0" w:space="0" w:color="auto"/>
        <w:bottom w:val="none" w:sz="0" w:space="0" w:color="auto"/>
        <w:right w:val="none" w:sz="0" w:space="0" w:color="auto"/>
      </w:divBdr>
    </w:div>
    <w:div w:id="2113939441">
      <w:marLeft w:val="0"/>
      <w:marRight w:val="0"/>
      <w:marTop w:val="0"/>
      <w:marBottom w:val="0"/>
      <w:divBdr>
        <w:top w:val="none" w:sz="0" w:space="0" w:color="auto"/>
        <w:left w:val="none" w:sz="0" w:space="0" w:color="auto"/>
        <w:bottom w:val="none" w:sz="0" w:space="0" w:color="auto"/>
        <w:right w:val="none" w:sz="0" w:space="0" w:color="auto"/>
      </w:divBdr>
    </w:div>
    <w:div w:id="2113939442">
      <w:marLeft w:val="0"/>
      <w:marRight w:val="0"/>
      <w:marTop w:val="0"/>
      <w:marBottom w:val="0"/>
      <w:divBdr>
        <w:top w:val="none" w:sz="0" w:space="0" w:color="auto"/>
        <w:left w:val="none" w:sz="0" w:space="0" w:color="auto"/>
        <w:bottom w:val="none" w:sz="0" w:space="0" w:color="auto"/>
        <w:right w:val="none" w:sz="0" w:space="0" w:color="auto"/>
      </w:divBdr>
    </w:div>
    <w:div w:id="2113939443">
      <w:marLeft w:val="0"/>
      <w:marRight w:val="0"/>
      <w:marTop w:val="0"/>
      <w:marBottom w:val="0"/>
      <w:divBdr>
        <w:top w:val="none" w:sz="0" w:space="0" w:color="auto"/>
        <w:left w:val="none" w:sz="0" w:space="0" w:color="auto"/>
        <w:bottom w:val="none" w:sz="0" w:space="0" w:color="auto"/>
        <w:right w:val="none" w:sz="0" w:space="0" w:color="auto"/>
      </w:divBdr>
    </w:div>
    <w:div w:id="2113939444">
      <w:marLeft w:val="0"/>
      <w:marRight w:val="0"/>
      <w:marTop w:val="0"/>
      <w:marBottom w:val="0"/>
      <w:divBdr>
        <w:top w:val="none" w:sz="0" w:space="0" w:color="auto"/>
        <w:left w:val="none" w:sz="0" w:space="0" w:color="auto"/>
        <w:bottom w:val="none" w:sz="0" w:space="0" w:color="auto"/>
        <w:right w:val="none" w:sz="0" w:space="0" w:color="auto"/>
      </w:divBdr>
    </w:div>
    <w:div w:id="2113939445">
      <w:marLeft w:val="0"/>
      <w:marRight w:val="0"/>
      <w:marTop w:val="0"/>
      <w:marBottom w:val="0"/>
      <w:divBdr>
        <w:top w:val="none" w:sz="0" w:space="0" w:color="auto"/>
        <w:left w:val="none" w:sz="0" w:space="0" w:color="auto"/>
        <w:bottom w:val="none" w:sz="0" w:space="0" w:color="auto"/>
        <w:right w:val="none" w:sz="0" w:space="0" w:color="auto"/>
      </w:divBdr>
    </w:div>
    <w:div w:id="2113939446">
      <w:marLeft w:val="0"/>
      <w:marRight w:val="0"/>
      <w:marTop w:val="0"/>
      <w:marBottom w:val="0"/>
      <w:divBdr>
        <w:top w:val="none" w:sz="0" w:space="0" w:color="auto"/>
        <w:left w:val="none" w:sz="0" w:space="0" w:color="auto"/>
        <w:bottom w:val="none" w:sz="0" w:space="0" w:color="auto"/>
        <w:right w:val="none" w:sz="0" w:space="0" w:color="auto"/>
      </w:divBdr>
    </w:div>
    <w:div w:id="2113939447">
      <w:marLeft w:val="0"/>
      <w:marRight w:val="0"/>
      <w:marTop w:val="0"/>
      <w:marBottom w:val="0"/>
      <w:divBdr>
        <w:top w:val="none" w:sz="0" w:space="0" w:color="auto"/>
        <w:left w:val="none" w:sz="0" w:space="0" w:color="auto"/>
        <w:bottom w:val="none" w:sz="0" w:space="0" w:color="auto"/>
        <w:right w:val="none" w:sz="0" w:space="0" w:color="auto"/>
      </w:divBdr>
    </w:div>
    <w:div w:id="2113939448">
      <w:marLeft w:val="0"/>
      <w:marRight w:val="0"/>
      <w:marTop w:val="0"/>
      <w:marBottom w:val="0"/>
      <w:divBdr>
        <w:top w:val="none" w:sz="0" w:space="0" w:color="auto"/>
        <w:left w:val="none" w:sz="0" w:space="0" w:color="auto"/>
        <w:bottom w:val="none" w:sz="0" w:space="0" w:color="auto"/>
        <w:right w:val="none" w:sz="0" w:space="0" w:color="auto"/>
      </w:divBdr>
    </w:div>
    <w:div w:id="2113939449">
      <w:marLeft w:val="0"/>
      <w:marRight w:val="0"/>
      <w:marTop w:val="0"/>
      <w:marBottom w:val="0"/>
      <w:divBdr>
        <w:top w:val="none" w:sz="0" w:space="0" w:color="auto"/>
        <w:left w:val="none" w:sz="0" w:space="0" w:color="auto"/>
        <w:bottom w:val="none" w:sz="0" w:space="0" w:color="auto"/>
        <w:right w:val="none" w:sz="0" w:space="0" w:color="auto"/>
      </w:divBdr>
    </w:div>
    <w:div w:id="2113939450">
      <w:marLeft w:val="0"/>
      <w:marRight w:val="0"/>
      <w:marTop w:val="0"/>
      <w:marBottom w:val="0"/>
      <w:divBdr>
        <w:top w:val="none" w:sz="0" w:space="0" w:color="auto"/>
        <w:left w:val="none" w:sz="0" w:space="0" w:color="auto"/>
        <w:bottom w:val="none" w:sz="0" w:space="0" w:color="auto"/>
        <w:right w:val="none" w:sz="0" w:space="0" w:color="auto"/>
      </w:divBdr>
    </w:div>
    <w:div w:id="2113939451">
      <w:marLeft w:val="0"/>
      <w:marRight w:val="0"/>
      <w:marTop w:val="0"/>
      <w:marBottom w:val="0"/>
      <w:divBdr>
        <w:top w:val="none" w:sz="0" w:space="0" w:color="auto"/>
        <w:left w:val="none" w:sz="0" w:space="0" w:color="auto"/>
        <w:bottom w:val="none" w:sz="0" w:space="0" w:color="auto"/>
        <w:right w:val="none" w:sz="0" w:space="0" w:color="auto"/>
      </w:divBdr>
    </w:div>
    <w:div w:id="2113939452">
      <w:marLeft w:val="0"/>
      <w:marRight w:val="0"/>
      <w:marTop w:val="0"/>
      <w:marBottom w:val="0"/>
      <w:divBdr>
        <w:top w:val="none" w:sz="0" w:space="0" w:color="auto"/>
        <w:left w:val="none" w:sz="0" w:space="0" w:color="auto"/>
        <w:bottom w:val="none" w:sz="0" w:space="0" w:color="auto"/>
        <w:right w:val="none" w:sz="0" w:space="0" w:color="auto"/>
      </w:divBdr>
    </w:div>
    <w:div w:id="2113939453">
      <w:marLeft w:val="0"/>
      <w:marRight w:val="0"/>
      <w:marTop w:val="0"/>
      <w:marBottom w:val="0"/>
      <w:divBdr>
        <w:top w:val="none" w:sz="0" w:space="0" w:color="auto"/>
        <w:left w:val="none" w:sz="0" w:space="0" w:color="auto"/>
        <w:bottom w:val="none" w:sz="0" w:space="0" w:color="auto"/>
        <w:right w:val="none" w:sz="0" w:space="0" w:color="auto"/>
      </w:divBdr>
    </w:div>
    <w:div w:id="2113939454">
      <w:marLeft w:val="0"/>
      <w:marRight w:val="0"/>
      <w:marTop w:val="0"/>
      <w:marBottom w:val="0"/>
      <w:divBdr>
        <w:top w:val="none" w:sz="0" w:space="0" w:color="auto"/>
        <w:left w:val="none" w:sz="0" w:space="0" w:color="auto"/>
        <w:bottom w:val="none" w:sz="0" w:space="0" w:color="auto"/>
        <w:right w:val="none" w:sz="0" w:space="0" w:color="auto"/>
      </w:divBdr>
    </w:div>
    <w:div w:id="2113939455">
      <w:marLeft w:val="0"/>
      <w:marRight w:val="0"/>
      <w:marTop w:val="0"/>
      <w:marBottom w:val="0"/>
      <w:divBdr>
        <w:top w:val="none" w:sz="0" w:space="0" w:color="auto"/>
        <w:left w:val="none" w:sz="0" w:space="0" w:color="auto"/>
        <w:bottom w:val="none" w:sz="0" w:space="0" w:color="auto"/>
        <w:right w:val="none" w:sz="0" w:space="0" w:color="auto"/>
      </w:divBdr>
    </w:div>
    <w:div w:id="2113939456">
      <w:marLeft w:val="0"/>
      <w:marRight w:val="0"/>
      <w:marTop w:val="0"/>
      <w:marBottom w:val="0"/>
      <w:divBdr>
        <w:top w:val="none" w:sz="0" w:space="0" w:color="auto"/>
        <w:left w:val="none" w:sz="0" w:space="0" w:color="auto"/>
        <w:bottom w:val="none" w:sz="0" w:space="0" w:color="auto"/>
        <w:right w:val="none" w:sz="0" w:space="0" w:color="auto"/>
      </w:divBdr>
    </w:div>
    <w:div w:id="2113939458">
      <w:marLeft w:val="0"/>
      <w:marRight w:val="0"/>
      <w:marTop w:val="0"/>
      <w:marBottom w:val="0"/>
      <w:divBdr>
        <w:top w:val="none" w:sz="0" w:space="0" w:color="auto"/>
        <w:left w:val="none" w:sz="0" w:space="0" w:color="auto"/>
        <w:bottom w:val="none" w:sz="0" w:space="0" w:color="auto"/>
        <w:right w:val="none" w:sz="0" w:space="0" w:color="auto"/>
      </w:divBdr>
    </w:div>
    <w:div w:id="2113939459">
      <w:marLeft w:val="0"/>
      <w:marRight w:val="0"/>
      <w:marTop w:val="0"/>
      <w:marBottom w:val="0"/>
      <w:divBdr>
        <w:top w:val="none" w:sz="0" w:space="0" w:color="auto"/>
        <w:left w:val="none" w:sz="0" w:space="0" w:color="auto"/>
        <w:bottom w:val="none" w:sz="0" w:space="0" w:color="auto"/>
        <w:right w:val="none" w:sz="0" w:space="0" w:color="auto"/>
      </w:divBdr>
    </w:div>
    <w:div w:id="2113939460">
      <w:marLeft w:val="0"/>
      <w:marRight w:val="0"/>
      <w:marTop w:val="0"/>
      <w:marBottom w:val="0"/>
      <w:divBdr>
        <w:top w:val="none" w:sz="0" w:space="0" w:color="auto"/>
        <w:left w:val="none" w:sz="0" w:space="0" w:color="auto"/>
        <w:bottom w:val="none" w:sz="0" w:space="0" w:color="auto"/>
        <w:right w:val="none" w:sz="0" w:space="0" w:color="auto"/>
      </w:divBdr>
    </w:div>
    <w:div w:id="2113939461">
      <w:marLeft w:val="0"/>
      <w:marRight w:val="0"/>
      <w:marTop w:val="0"/>
      <w:marBottom w:val="0"/>
      <w:divBdr>
        <w:top w:val="none" w:sz="0" w:space="0" w:color="auto"/>
        <w:left w:val="none" w:sz="0" w:space="0" w:color="auto"/>
        <w:bottom w:val="none" w:sz="0" w:space="0" w:color="auto"/>
        <w:right w:val="none" w:sz="0" w:space="0" w:color="auto"/>
      </w:divBdr>
    </w:div>
    <w:div w:id="2113939462">
      <w:marLeft w:val="0"/>
      <w:marRight w:val="0"/>
      <w:marTop w:val="0"/>
      <w:marBottom w:val="0"/>
      <w:divBdr>
        <w:top w:val="none" w:sz="0" w:space="0" w:color="auto"/>
        <w:left w:val="none" w:sz="0" w:space="0" w:color="auto"/>
        <w:bottom w:val="none" w:sz="0" w:space="0" w:color="auto"/>
        <w:right w:val="none" w:sz="0" w:space="0" w:color="auto"/>
      </w:divBdr>
    </w:div>
    <w:div w:id="2113939463">
      <w:marLeft w:val="0"/>
      <w:marRight w:val="0"/>
      <w:marTop w:val="0"/>
      <w:marBottom w:val="0"/>
      <w:divBdr>
        <w:top w:val="none" w:sz="0" w:space="0" w:color="auto"/>
        <w:left w:val="none" w:sz="0" w:space="0" w:color="auto"/>
        <w:bottom w:val="none" w:sz="0" w:space="0" w:color="auto"/>
        <w:right w:val="none" w:sz="0" w:space="0" w:color="auto"/>
      </w:divBdr>
    </w:div>
    <w:div w:id="2113939464">
      <w:marLeft w:val="0"/>
      <w:marRight w:val="0"/>
      <w:marTop w:val="0"/>
      <w:marBottom w:val="0"/>
      <w:divBdr>
        <w:top w:val="none" w:sz="0" w:space="0" w:color="auto"/>
        <w:left w:val="none" w:sz="0" w:space="0" w:color="auto"/>
        <w:bottom w:val="none" w:sz="0" w:space="0" w:color="auto"/>
        <w:right w:val="none" w:sz="0" w:space="0" w:color="auto"/>
      </w:divBdr>
    </w:div>
    <w:div w:id="2113939465">
      <w:marLeft w:val="0"/>
      <w:marRight w:val="0"/>
      <w:marTop w:val="0"/>
      <w:marBottom w:val="0"/>
      <w:divBdr>
        <w:top w:val="none" w:sz="0" w:space="0" w:color="auto"/>
        <w:left w:val="none" w:sz="0" w:space="0" w:color="auto"/>
        <w:bottom w:val="none" w:sz="0" w:space="0" w:color="auto"/>
        <w:right w:val="none" w:sz="0" w:space="0" w:color="auto"/>
      </w:divBdr>
    </w:div>
    <w:div w:id="2113939466">
      <w:marLeft w:val="0"/>
      <w:marRight w:val="0"/>
      <w:marTop w:val="0"/>
      <w:marBottom w:val="0"/>
      <w:divBdr>
        <w:top w:val="none" w:sz="0" w:space="0" w:color="auto"/>
        <w:left w:val="none" w:sz="0" w:space="0" w:color="auto"/>
        <w:bottom w:val="none" w:sz="0" w:space="0" w:color="auto"/>
        <w:right w:val="none" w:sz="0" w:space="0" w:color="auto"/>
      </w:divBdr>
    </w:div>
    <w:div w:id="2113939467">
      <w:marLeft w:val="0"/>
      <w:marRight w:val="0"/>
      <w:marTop w:val="0"/>
      <w:marBottom w:val="0"/>
      <w:divBdr>
        <w:top w:val="none" w:sz="0" w:space="0" w:color="auto"/>
        <w:left w:val="none" w:sz="0" w:space="0" w:color="auto"/>
        <w:bottom w:val="none" w:sz="0" w:space="0" w:color="auto"/>
        <w:right w:val="none" w:sz="0" w:space="0" w:color="auto"/>
      </w:divBdr>
    </w:div>
    <w:div w:id="2113939469">
      <w:marLeft w:val="0"/>
      <w:marRight w:val="0"/>
      <w:marTop w:val="0"/>
      <w:marBottom w:val="0"/>
      <w:divBdr>
        <w:top w:val="none" w:sz="0" w:space="0" w:color="auto"/>
        <w:left w:val="none" w:sz="0" w:space="0" w:color="auto"/>
        <w:bottom w:val="none" w:sz="0" w:space="0" w:color="auto"/>
        <w:right w:val="none" w:sz="0" w:space="0" w:color="auto"/>
      </w:divBdr>
    </w:div>
    <w:div w:id="2113939471">
      <w:marLeft w:val="0"/>
      <w:marRight w:val="0"/>
      <w:marTop w:val="0"/>
      <w:marBottom w:val="0"/>
      <w:divBdr>
        <w:top w:val="none" w:sz="0" w:space="0" w:color="auto"/>
        <w:left w:val="none" w:sz="0" w:space="0" w:color="auto"/>
        <w:bottom w:val="none" w:sz="0" w:space="0" w:color="auto"/>
        <w:right w:val="none" w:sz="0" w:space="0" w:color="auto"/>
      </w:divBdr>
    </w:div>
    <w:div w:id="2113939472">
      <w:marLeft w:val="0"/>
      <w:marRight w:val="0"/>
      <w:marTop w:val="0"/>
      <w:marBottom w:val="0"/>
      <w:divBdr>
        <w:top w:val="none" w:sz="0" w:space="0" w:color="auto"/>
        <w:left w:val="none" w:sz="0" w:space="0" w:color="auto"/>
        <w:bottom w:val="none" w:sz="0" w:space="0" w:color="auto"/>
        <w:right w:val="none" w:sz="0" w:space="0" w:color="auto"/>
      </w:divBdr>
    </w:div>
    <w:div w:id="2113939474">
      <w:marLeft w:val="0"/>
      <w:marRight w:val="0"/>
      <w:marTop w:val="0"/>
      <w:marBottom w:val="0"/>
      <w:divBdr>
        <w:top w:val="none" w:sz="0" w:space="0" w:color="auto"/>
        <w:left w:val="none" w:sz="0" w:space="0" w:color="auto"/>
        <w:bottom w:val="none" w:sz="0" w:space="0" w:color="auto"/>
        <w:right w:val="none" w:sz="0" w:space="0" w:color="auto"/>
      </w:divBdr>
    </w:div>
    <w:div w:id="2113939475">
      <w:marLeft w:val="0"/>
      <w:marRight w:val="0"/>
      <w:marTop w:val="0"/>
      <w:marBottom w:val="0"/>
      <w:divBdr>
        <w:top w:val="none" w:sz="0" w:space="0" w:color="auto"/>
        <w:left w:val="none" w:sz="0" w:space="0" w:color="auto"/>
        <w:bottom w:val="none" w:sz="0" w:space="0" w:color="auto"/>
        <w:right w:val="none" w:sz="0" w:space="0" w:color="auto"/>
      </w:divBdr>
    </w:div>
    <w:div w:id="2113939476">
      <w:marLeft w:val="0"/>
      <w:marRight w:val="0"/>
      <w:marTop w:val="0"/>
      <w:marBottom w:val="0"/>
      <w:divBdr>
        <w:top w:val="none" w:sz="0" w:space="0" w:color="auto"/>
        <w:left w:val="none" w:sz="0" w:space="0" w:color="auto"/>
        <w:bottom w:val="none" w:sz="0" w:space="0" w:color="auto"/>
        <w:right w:val="none" w:sz="0" w:space="0" w:color="auto"/>
      </w:divBdr>
    </w:div>
    <w:div w:id="2113939477">
      <w:marLeft w:val="0"/>
      <w:marRight w:val="0"/>
      <w:marTop w:val="0"/>
      <w:marBottom w:val="0"/>
      <w:divBdr>
        <w:top w:val="none" w:sz="0" w:space="0" w:color="auto"/>
        <w:left w:val="none" w:sz="0" w:space="0" w:color="auto"/>
        <w:bottom w:val="none" w:sz="0" w:space="0" w:color="auto"/>
        <w:right w:val="none" w:sz="0" w:space="0" w:color="auto"/>
      </w:divBdr>
    </w:div>
    <w:div w:id="2113939479">
      <w:marLeft w:val="0"/>
      <w:marRight w:val="0"/>
      <w:marTop w:val="0"/>
      <w:marBottom w:val="0"/>
      <w:divBdr>
        <w:top w:val="none" w:sz="0" w:space="0" w:color="auto"/>
        <w:left w:val="none" w:sz="0" w:space="0" w:color="auto"/>
        <w:bottom w:val="none" w:sz="0" w:space="0" w:color="auto"/>
        <w:right w:val="none" w:sz="0" w:space="0" w:color="auto"/>
      </w:divBdr>
    </w:div>
    <w:div w:id="2113939480">
      <w:marLeft w:val="0"/>
      <w:marRight w:val="0"/>
      <w:marTop w:val="0"/>
      <w:marBottom w:val="0"/>
      <w:divBdr>
        <w:top w:val="none" w:sz="0" w:space="0" w:color="auto"/>
        <w:left w:val="none" w:sz="0" w:space="0" w:color="auto"/>
        <w:bottom w:val="none" w:sz="0" w:space="0" w:color="auto"/>
        <w:right w:val="none" w:sz="0" w:space="0" w:color="auto"/>
      </w:divBdr>
    </w:div>
    <w:div w:id="2113939481">
      <w:marLeft w:val="0"/>
      <w:marRight w:val="0"/>
      <w:marTop w:val="0"/>
      <w:marBottom w:val="0"/>
      <w:divBdr>
        <w:top w:val="none" w:sz="0" w:space="0" w:color="auto"/>
        <w:left w:val="none" w:sz="0" w:space="0" w:color="auto"/>
        <w:bottom w:val="none" w:sz="0" w:space="0" w:color="auto"/>
        <w:right w:val="none" w:sz="0" w:space="0" w:color="auto"/>
      </w:divBdr>
    </w:div>
    <w:div w:id="2113939482">
      <w:marLeft w:val="0"/>
      <w:marRight w:val="0"/>
      <w:marTop w:val="0"/>
      <w:marBottom w:val="0"/>
      <w:divBdr>
        <w:top w:val="none" w:sz="0" w:space="0" w:color="auto"/>
        <w:left w:val="none" w:sz="0" w:space="0" w:color="auto"/>
        <w:bottom w:val="none" w:sz="0" w:space="0" w:color="auto"/>
        <w:right w:val="none" w:sz="0" w:space="0" w:color="auto"/>
      </w:divBdr>
    </w:div>
    <w:div w:id="2113939483">
      <w:marLeft w:val="0"/>
      <w:marRight w:val="0"/>
      <w:marTop w:val="0"/>
      <w:marBottom w:val="0"/>
      <w:divBdr>
        <w:top w:val="none" w:sz="0" w:space="0" w:color="auto"/>
        <w:left w:val="none" w:sz="0" w:space="0" w:color="auto"/>
        <w:bottom w:val="none" w:sz="0" w:space="0" w:color="auto"/>
        <w:right w:val="none" w:sz="0" w:space="0" w:color="auto"/>
      </w:divBdr>
    </w:div>
    <w:div w:id="2113939484">
      <w:marLeft w:val="0"/>
      <w:marRight w:val="0"/>
      <w:marTop w:val="0"/>
      <w:marBottom w:val="0"/>
      <w:divBdr>
        <w:top w:val="none" w:sz="0" w:space="0" w:color="auto"/>
        <w:left w:val="none" w:sz="0" w:space="0" w:color="auto"/>
        <w:bottom w:val="none" w:sz="0" w:space="0" w:color="auto"/>
        <w:right w:val="none" w:sz="0" w:space="0" w:color="auto"/>
      </w:divBdr>
    </w:div>
    <w:div w:id="2113939485">
      <w:marLeft w:val="0"/>
      <w:marRight w:val="0"/>
      <w:marTop w:val="0"/>
      <w:marBottom w:val="0"/>
      <w:divBdr>
        <w:top w:val="none" w:sz="0" w:space="0" w:color="auto"/>
        <w:left w:val="none" w:sz="0" w:space="0" w:color="auto"/>
        <w:bottom w:val="none" w:sz="0" w:space="0" w:color="auto"/>
        <w:right w:val="none" w:sz="0" w:space="0" w:color="auto"/>
      </w:divBdr>
    </w:div>
    <w:div w:id="2113939486">
      <w:marLeft w:val="0"/>
      <w:marRight w:val="0"/>
      <w:marTop w:val="0"/>
      <w:marBottom w:val="0"/>
      <w:divBdr>
        <w:top w:val="none" w:sz="0" w:space="0" w:color="auto"/>
        <w:left w:val="none" w:sz="0" w:space="0" w:color="auto"/>
        <w:bottom w:val="none" w:sz="0" w:space="0" w:color="auto"/>
        <w:right w:val="none" w:sz="0" w:space="0" w:color="auto"/>
      </w:divBdr>
    </w:div>
    <w:div w:id="2113939487">
      <w:marLeft w:val="0"/>
      <w:marRight w:val="0"/>
      <w:marTop w:val="0"/>
      <w:marBottom w:val="0"/>
      <w:divBdr>
        <w:top w:val="none" w:sz="0" w:space="0" w:color="auto"/>
        <w:left w:val="none" w:sz="0" w:space="0" w:color="auto"/>
        <w:bottom w:val="none" w:sz="0" w:space="0" w:color="auto"/>
        <w:right w:val="none" w:sz="0" w:space="0" w:color="auto"/>
      </w:divBdr>
    </w:div>
    <w:div w:id="2113939488">
      <w:marLeft w:val="0"/>
      <w:marRight w:val="0"/>
      <w:marTop w:val="0"/>
      <w:marBottom w:val="0"/>
      <w:divBdr>
        <w:top w:val="none" w:sz="0" w:space="0" w:color="auto"/>
        <w:left w:val="none" w:sz="0" w:space="0" w:color="auto"/>
        <w:bottom w:val="none" w:sz="0" w:space="0" w:color="auto"/>
        <w:right w:val="none" w:sz="0" w:space="0" w:color="auto"/>
      </w:divBdr>
    </w:div>
    <w:div w:id="2113939489">
      <w:marLeft w:val="0"/>
      <w:marRight w:val="0"/>
      <w:marTop w:val="0"/>
      <w:marBottom w:val="0"/>
      <w:divBdr>
        <w:top w:val="none" w:sz="0" w:space="0" w:color="auto"/>
        <w:left w:val="none" w:sz="0" w:space="0" w:color="auto"/>
        <w:bottom w:val="none" w:sz="0" w:space="0" w:color="auto"/>
        <w:right w:val="none" w:sz="0" w:space="0" w:color="auto"/>
      </w:divBdr>
    </w:div>
    <w:div w:id="2113939490">
      <w:marLeft w:val="0"/>
      <w:marRight w:val="0"/>
      <w:marTop w:val="0"/>
      <w:marBottom w:val="0"/>
      <w:divBdr>
        <w:top w:val="none" w:sz="0" w:space="0" w:color="auto"/>
        <w:left w:val="none" w:sz="0" w:space="0" w:color="auto"/>
        <w:bottom w:val="none" w:sz="0" w:space="0" w:color="auto"/>
        <w:right w:val="none" w:sz="0" w:space="0" w:color="auto"/>
      </w:divBdr>
    </w:div>
    <w:div w:id="2113939491">
      <w:marLeft w:val="0"/>
      <w:marRight w:val="0"/>
      <w:marTop w:val="0"/>
      <w:marBottom w:val="0"/>
      <w:divBdr>
        <w:top w:val="none" w:sz="0" w:space="0" w:color="auto"/>
        <w:left w:val="none" w:sz="0" w:space="0" w:color="auto"/>
        <w:bottom w:val="none" w:sz="0" w:space="0" w:color="auto"/>
        <w:right w:val="none" w:sz="0" w:space="0" w:color="auto"/>
      </w:divBdr>
    </w:div>
    <w:div w:id="2113939492">
      <w:marLeft w:val="0"/>
      <w:marRight w:val="0"/>
      <w:marTop w:val="0"/>
      <w:marBottom w:val="0"/>
      <w:divBdr>
        <w:top w:val="none" w:sz="0" w:space="0" w:color="auto"/>
        <w:left w:val="none" w:sz="0" w:space="0" w:color="auto"/>
        <w:bottom w:val="none" w:sz="0" w:space="0" w:color="auto"/>
        <w:right w:val="none" w:sz="0" w:space="0" w:color="auto"/>
      </w:divBdr>
    </w:div>
    <w:div w:id="2113939493">
      <w:marLeft w:val="0"/>
      <w:marRight w:val="0"/>
      <w:marTop w:val="0"/>
      <w:marBottom w:val="0"/>
      <w:divBdr>
        <w:top w:val="none" w:sz="0" w:space="0" w:color="auto"/>
        <w:left w:val="none" w:sz="0" w:space="0" w:color="auto"/>
        <w:bottom w:val="none" w:sz="0" w:space="0" w:color="auto"/>
        <w:right w:val="none" w:sz="0" w:space="0" w:color="auto"/>
      </w:divBdr>
      <w:divsChild>
        <w:div w:id="2113939194">
          <w:marLeft w:val="1397"/>
          <w:marRight w:val="0"/>
          <w:marTop w:val="0"/>
          <w:marBottom w:val="120"/>
          <w:divBdr>
            <w:top w:val="none" w:sz="0" w:space="0" w:color="auto"/>
            <w:left w:val="none" w:sz="0" w:space="0" w:color="auto"/>
            <w:bottom w:val="none" w:sz="0" w:space="0" w:color="auto"/>
            <w:right w:val="none" w:sz="0" w:space="0" w:color="auto"/>
          </w:divBdr>
        </w:div>
        <w:div w:id="2113939282">
          <w:marLeft w:val="1397"/>
          <w:marRight w:val="0"/>
          <w:marTop w:val="0"/>
          <w:marBottom w:val="240"/>
          <w:divBdr>
            <w:top w:val="none" w:sz="0" w:space="0" w:color="auto"/>
            <w:left w:val="none" w:sz="0" w:space="0" w:color="auto"/>
            <w:bottom w:val="none" w:sz="0" w:space="0" w:color="auto"/>
            <w:right w:val="none" w:sz="0" w:space="0" w:color="auto"/>
          </w:divBdr>
        </w:div>
        <w:div w:id="2113939523">
          <w:marLeft w:val="562"/>
          <w:marRight w:val="0"/>
          <w:marTop w:val="0"/>
          <w:marBottom w:val="120"/>
          <w:divBdr>
            <w:top w:val="none" w:sz="0" w:space="0" w:color="auto"/>
            <w:left w:val="none" w:sz="0" w:space="0" w:color="auto"/>
            <w:bottom w:val="none" w:sz="0" w:space="0" w:color="auto"/>
            <w:right w:val="none" w:sz="0" w:space="0" w:color="auto"/>
          </w:divBdr>
        </w:div>
      </w:divsChild>
    </w:div>
    <w:div w:id="2113939494">
      <w:marLeft w:val="0"/>
      <w:marRight w:val="0"/>
      <w:marTop w:val="0"/>
      <w:marBottom w:val="0"/>
      <w:divBdr>
        <w:top w:val="none" w:sz="0" w:space="0" w:color="auto"/>
        <w:left w:val="none" w:sz="0" w:space="0" w:color="auto"/>
        <w:bottom w:val="none" w:sz="0" w:space="0" w:color="auto"/>
        <w:right w:val="none" w:sz="0" w:space="0" w:color="auto"/>
      </w:divBdr>
    </w:div>
    <w:div w:id="2113939495">
      <w:marLeft w:val="0"/>
      <w:marRight w:val="0"/>
      <w:marTop w:val="0"/>
      <w:marBottom w:val="0"/>
      <w:divBdr>
        <w:top w:val="none" w:sz="0" w:space="0" w:color="auto"/>
        <w:left w:val="none" w:sz="0" w:space="0" w:color="auto"/>
        <w:bottom w:val="none" w:sz="0" w:space="0" w:color="auto"/>
        <w:right w:val="none" w:sz="0" w:space="0" w:color="auto"/>
      </w:divBdr>
    </w:div>
    <w:div w:id="2113939496">
      <w:marLeft w:val="0"/>
      <w:marRight w:val="0"/>
      <w:marTop w:val="0"/>
      <w:marBottom w:val="0"/>
      <w:divBdr>
        <w:top w:val="none" w:sz="0" w:space="0" w:color="auto"/>
        <w:left w:val="none" w:sz="0" w:space="0" w:color="auto"/>
        <w:bottom w:val="none" w:sz="0" w:space="0" w:color="auto"/>
        <w:right w:val="none" w:sz="0" w:space="0" w:color="auto"/>
      </w:divBdr>
    </w:div>
    <w:div w:id="2113939497">
      <w:marLeft w:val="0"/>
      <w:marRight w:val="0"/>
      <w:marTop w:val="0"/>
      <w:marBottom w:val="0"/>
      <w:divBdr>
        <w:top w:val="none" w:sz="0" w:space="0" w:color="auto"/>
        <w:left w:val="none" w:sz="0" w:space="0" w:color="auto"/>
        <w:bottom w:val="none" w:sz="0" w:space="0" w:color="auto"/>
        <w:right w:val="none" w:sz="0" w:space="0" w:color="auto"/>
      </w:divBdr>
    </w:div>
    <w:div w:id="2113939498">
      <w:marLeft w:val="0"/>
      <w:marRight w:val="0"/>
      <w:marTop w:val="0"/>
      <w:marBottom w:val="0"/>
      <w:divBdr>
        <w:top w:val="none" w:sz="0" w:space="0" w:color="auto"/>
        <w:left w:val="none" w:sz="0" w:space="0" w:color="auto"/>
        <w:bottom w:val="none" w:sz="0" w:space="0" w:color="auto"/>
        <w:right w:val="none" w:sz="0" w:space="0" w:color="auto"/>
      </w:divBdr>
    </w:div>
    <w:div w:id="2113939500">
      <w:marLeft w:val="0"/>
      <w:marRight w:val="0"/>
      <w:marTop w:val="0"/>
      <w:marBottom w:val="0"/>
      <w:divBdr>
        <w:top w:val="none" w:sz="0" w:space="0" w:color="auto"/>
        <w:left w:val="none" w:sz="0" w:space="0" w:color="auto"/>
        <w:bottom w:val="none" w:sz="0" w:space="0" w:color="auto"/>
        <w:right w:val="none" w:sz="0" w:space="0" w:color="auto"/>
      </w:divBdr>
    </w:div>
    <w:div w:id="2113939501">
      <w:marLeft w:val="0"/>
      <w:marRight w:val="0"/>
      <w:marTop w:val="0"/>
      <w:marBottom w:val="0"/>
      <w:divBdr>
        <w:top w:val="none" w:sz="0" w:space="0" w:color="auto"/>
        <w:left w:val="none" w:sz="0" w:space="0" w:color="auto"/>
        <w:bottom w:val="none" w:sz="0" w:space="0" w:color="auto"/>
        <w:right w:val="none" w:sz="0" w:space="0" w:color="auto"/>
      </w:divBdr>
    </w:div>
    <w:div w:id="2113939502">
      <w:marLeft w:val="0"/>
      <w:marRight w:val="0"/>
      <w:marTop w:val="0"/>
      <w:marBottom w:val="0"/>
      <w:divBdr>
        <w:top w:val="none" w:sz="0" w:space="0" w:color="auto"/>
        <w:left w:val="none" w:sz="0" w:space="0" w:color="auto"/>
        <w:bottom w:val="none" w:sz="0" w:space="0" w:color="auto"/>
        <w:right w:val="none" w:sz="0" w:space="0" w:color="auto"/>
      </w:divBdr>
    </w:div>
    <w:div w:id="2113939503">
      <w:marLeft w:val="0"/>
      <w:marRight w:val="0"/>
      <w:marTop w:val="0"/>
      <w:marBottom w:val="0"/>
      <w:divBdr>
        <w:top w:val="none" w:sz="0" w:space="0" w:color="auto"/>
        <w:left w:val="none" w:sz="0" w:space="0" w:color="auto"/>
        <w:bottom w:val="none" w:sz="0" w:space="0" w:color="auto"/>
        <w:right w:val="none" w:sz="0" w:space="0" w:color="auto"/>
      </w:divBdr>
    </w:div>
    <w:div w:id="2113939504">
      <w:marLeft w:val="0"/>
      <w:marRight w:val="0"/>
      <w:marTop w:val="0"/>
      <w:marBottom w:val="0"/>
      <w:divBdr>
        <w:top w:val="none" w:sz="0" w:space="0" w:color="auto"/>
        <w:left w:val="none" w:sz="0" w:space="0" w:color="auto"/>
        <w:bottom w:val="none" w:sz="0" w:space="0" w:color="auto"/>
        <w:right w:val="none" w:sz="0" w:space="0" w:color="auto"/>
      </w:divBdr>
    </w:div>
    <w:div w:id="2113939505">
      <w:marLeft w:val="0"/>
      <w:marRight w:val="0"/>
      <w:marTop w:val="0"/>
      <w:marBottom w:val="0"/>
      <w:divBdr>
        <w:top w:val="none" w:sz="0" w:space="0" w:color="auto"/>
        <w:left w:val="none" w:sz="0" w:space="0" w:color="auto"/>
        <w:bottom w:val="none" w:sz="0" w:space="0" w:color="auto"/>
        <w:right w:val="none" w:sz="0" w:space="0" w:color="auto"/>
      </w:divBdr>
    </w:div>
    <w:div w:id="2113939506">
      <w:marLeft w:val="0"/>
      <w:marRight w:val="0"/>
      <w:marTop w:val="0"/>
      <w:marBottom w:val="0"/>
      <w:divBdr>
        <w:top w:val="none" w:sz="0" w:space="0" w:color="auto"/>
        <w:left w:val="none" w:sz="0" w:space="0" w:color="auto"/>
        <w:bottom w:val="none" w:sz="0" w:space="0" w:color="auto"/>
        <w:right w:val="none" w:sz="0" w:space="0" w:color="auto"/>
      </w:divBdr>
    </w:div>
    <w:div w:id="2113939507">
      <w:marLeft w:val="0"/>
      <w:marRight w:val="0"/>
      <w:marTop w:val="0"/>
      <w:marBottom w:val="0"/>
      <w:divBdr>
        <w:top w:val="none" w:sz="0" w:space="0" w:color="auto"/>
        <w:left w:val="none" w:sz="0" w:space="0" w:color="auto"/>
        <w:bottom w:val="none" w:sz="0" w:space="0" w:color="auto"/>
        <w:right w:val="none" w:sz="0" w:space="0" w:color="auto"/>
      </w:divBdr>
    </w:div>
    <w:div w:id="2113939508">
      <w:marLeft w:val="0"/>
      <w:marRight w:val="0"/>
      <w:marTop w:val="0"/>
      <w:marBottom w:val="0"/>
      <w:divBdr>
        <w:top w:val="none" w:sz="0" w:space="0" w:color="auto"/>
        <w:left w:val="none" w:sz="0" w:space="0" w:color="auto"/>
        <w:bottom w:val="none" w:sz="0" w:space="0" w:color="auto"/>
        <w:right w:val="none" w:sz="0" w:space="0" w:color="auto"/>
      </w:divBdr>
    </w:div>
    <w:div w:id="2113939509">
      <w:marLeft w:val="0"/>
      <w:marRight w:val="0"/>
      <w:marTop w:val="0"/>
      <w:marBottom w:val="0"/>
      <w:divBdr>
        <w:top w:val="none" w:sz="0" w:space="0" w:color="auto"/>
        <w:left w:val="none" w:sz="0" w:space="0" w:color="auto"/>
        <w:bottom w:val="none" w:sz="0" w:space="0" w:color="auto"/>
        <w:right w:val="none" w:sz="0" w:space="0" w:color="auto"/>
      </w:divBdr>
    </w:div>
    <w:div w:id="2113939510">
      <w:marLeft w:val="0"/>
      <w:marRight w:val="0"/>
      <w:marTop w:val="0"/>
      <w:marBottom w:val="0"/>
      <w:divBdr>
        <w:top w:val="none" w:sz="0" w:space="0" w:color="auto"/>
        <w:left w:val="none" w:sz="0" w:space="0" w:color="auto"/>
        <w:bottom w:val="none" w:sz="0" w:space="0" w:color="auto"/>
        <w:right w:val="none" w:sz="0" w:space="0" w:color="auto"/>
      </w:divBdr>
    </w:div>
    <w:div w:id="2113939511">
      <w:marLeft w:val="0"/>
      <w:marRight w:val="0"/>
      <w:marTop w:val="0"/>
      <w:marBottom w:val="0"/>
      <w:divBdr>
        <w:top w:val="none" w:sz="0" w:space="0" w:color="auto"/>
        <w:left w:val="none" w:sz="0" w:space="0" w:color="auto"/>
        <w:bottom w:val="none" w:sz="0" w:space="0" w:color="auto"/>
        <w:right w:val="none" w:sz="0" w:space="0" w:color="auto"/>
      </w:divBdr>
    </w:div>
    <w:div w:id="2113939512">
      <w:marLeft w:val="0"/>
      <w:marRight w:val="0"/>
      <w:marTop w:val="0"/>
      <w:marBottom w:val="0"/>
      <w:divBdr>
        <w:top w:val="none" w:sz="0" w:space="0" w:color="auto"/>
        <w:left w:val="none" w:sz="0" w:space="0" w:color="auto"/>
        <w:bottom w:val="none" w:sz="0" w:space="0" w:color="auto"/>
        <w:right w:val="none" w:sz="0" w:space="0" w:color="auto"/>
      </w:divBdr>
    </w:div>
    <w:div w:id="2113939513">
      <w:marLeft w:val="0"/>
      <w:marRight w:val="0"/>
      <w:marTop w:val="0"/>
      <w:marBottom w:val="0"/>
      <w:divBdr>
        <w:top w:val="none" w:sz="0" w:space="0" w:color="auto"/>
        <w:left w:val="none" w:sz="0" w:space="0" w:color="auto"/>
        <w:bottom w:val="none" w:sz="0" w:space="0" w:color="auto"/>
        <w:right w:val="none" w:sz="0" w:space="0" w:color="auto"/>
      </w:divBdr>
    </w:div>
    <w:div w:id="2113939514">
      <w:marLeft w:val="0"/>
      <w:marRight w:val="0"/>
      <w:marTop w:val="0"/>
      <w:marBottom w:val="0"/>
      <w:divBdr>
        <w:top w:val="none" w:sz="0" w:space="0" w:color="auto"/>
        <w:left w:val="none" w:sz="0" w:space="0" w:color="auto"/>
        <w:bottom w:val="none" w:sz="0" w:space="0" w:color="auto"/>
        <w:right w:val="none" w:sz="0" w:space="0" w:color="auto"/>
      </w:divBdr>
    </w:div>
    <w:div w:id="2113939515">
      <w:marLeft w:val="0"/>
      <w:marRight w:val="0"/>
      <w:marTop w:val="0"/>
      <w:marBottom w:val="0"/>
      <w:divBdr>
        <w:top w:val="none" w:sz="0" w:space="0" w:color="auto"/>
        <w:left w:val="none" w:sz="0" w:space="0" w:color="auto"/>
        <w:bottom w:val="none" w:sz="0" w:space="0" w:color="auto"/>
        <w:right w:val="none" w:sz="0" w:space="0" w:color="auto"/>
      </w:divBdr>
    </w:div>
    <w:div w:id="2113939516">
      <w:marLeft w:val="0"/>
      <w:marRight w:val="0"/>
      <w:marTop w:val="0"/>
      <w:marBottom w:val="0"/>
      <w:divBdr>
        <w:top w:val="none" w:sz="0" w:space="0" w:color="auto"/>
        <w:left w:val="none" w:sz="0" w:space="0" w:color="auto"/>
        <w:bottom w:val="none" w:sz="0" w:space="0" w:color="auto"/>
        <w:right w:val="none" w:sz="0" w:space="0" w:color="auto"/>
      </w:divBdr>
    </w:div>
    <w:div w:id="2113939517">
      <w:marLeft w:val="0"/>
      <w:marRight w:val="0"/>
      <w:marTop w:val="0"/>
      <w:marBottom w:val="0"/>
      <w:divBdr>
        <w:top w:val="none" w:sz="0" w:space="0" w:color="auto"/>
        <w:left w:val="none" w:sz="0" w:space="0" w:color="auto"/>
        <w:bottom w:val="none" w:sz="0" w:space="0" w:color="auto"/>
        <w:right w:val="none" w:sz="0" w:space="0" w:color="auto"/>
      </w:divBdr>
    </w:div>
    <w:div w:id="2113939518">
      <w:marLeft w:val="0"/>
      <w:marRight w:val="0"/>
      <w:marTop w:val="0"/>
      <w:marBottom w:val="0"/>
      <w:divBdr>
        <w:top w:val="none" w:sz="0" w:space="0" w:color="auto"/>
        <w:left w:val="none" w:sz="0" w:space="0" w:color="auto"/>
        <w:bottom w:val="none" w:sz="0" w:space="0" w:color="auto"/>
        <w:right w:val="none" w:sz="0" w:space="0" w:color="auto"/>
      </w:divBdr>
    </w:div>
    <w:div w:id="2113939519">
      <w:marLeft w:val="0"/>
      <w:marRight w:val="0"/>
      <w:marTop w:val="0"/>
      <w:marBottom w:val="0"/>
      <w:divBdr>
        <w:top w:val="none" w:sz="0" w:space="0" w:color="auto"/>
        <w:left w:val="none" w:sz="0" w:space="0" w:color="auto"/>
        <w:bottom w:val="none" w:sz="0" w:space="0" w:color="auto"/>
        <w:right w:val="none" w:sz="0" w:space="0" w:color="auto"/>
      </w:divBdr>
    </w:div>
    <w:div w:id="2113939520">
      <w:marLeft w:val="0"/>
      <w:marRight w:val="0"/>
      <w:marTop w:val="0"/>
      <w:marBottom w:val="0"/>
      <w:divBdr>
        <w:top w:val="none" w:sz="0" w:space="0" w:color="auto"/>
        <w:left w:val="none" w:sz="0" w:space="0" w:color="auto"/>
        <w:bottom w:val="none" w:sz="0" w:space="0" w:color="auto"/>
        <w:right w:val="none" w:sz="0" w:space="0" w:color="auto"/>
      </w:divBdr>
    </w:div>
    <w:div w:id="2113939521">
      <w:marLeft w:val="0"/>
      <w:marRight w:val="0"/>
      <w:marTop w:val="0"/>
      <w:marBottom w:val="0"/>
      <w:divBdr>
        <w:top w:val="none" w:sz="0" w:space="0" w:color="auto"/>
        <w:left w:val="none" w:sz="0" w:space="0" w:color="auto"/>
        <w:bottom w:val="none" w:sz="0" w:space="0" w:color="auto"/>
        <w:right w:val="none" w:sz="0" w:space="0" w:color="auto"/>
      </w:divBdr>
    </w:div>
    <w:div w:id="2113939522">
      <w:marLeft w:val="0"/>
      <w:marRight w:val="0"/>
      <w:marTop w:val="0"/>
      <w:marBottom w:val="0"/>
      <w:divBdr>
        <w:top w:val="none" w:sz="0" w:space="0" w:color="auto"/>
        <w:left w:val="none" w:sz="0" w:space="0" w:color="auto"/>
        <w:bottom w:val="none" w:sz="0" w:space="0" w:color="auto"/>
        <w:right w:val="none" w:sz="0" w:space="0" w:color="auto"/>
      </w:divBdr>
    </w:div>
    <w:div w:id="2113939524">
      <w:marLeft w:val="0"/>
      <w:marRight w:val="0"/>
      <w:marTop w:val="0"/>
      <w:marBottom w:val="0"/>
      <w:divBdr>
        <w:top w:val="none" w:sz="0" w:space="0" w:color="auto"/>
        <w:left w:val="none" w:sz="0" w:space="0" w:color="auto"/>
        <w:bottom w:val="none" w:sz="0" w:space="0" w:color="auto"/>
        <w:right w:val="none" w:sz="0" w:space="0" w:color="auto"/>
      </w:divBdr>
    </w:div>
    <w:div w:id="2113939525">
      <w:marLeft w:val="0"/>
      <w:marRight w:val="0"/>
      <w:marTop w:val="0"/>
      <w:marBottom w:val="0"/>
      <w:divBdr>
        <w:top w:val="none" w:sz="0" w:space="0" w:color="auto"/>
        <w:left w:val="none" w:sz="0" w:space="0" w:color="auto"/>
        <w:bottom w:val="none" w:sz="0" w:space="0" w:color="auto"/>
        <w:right w:val="none" w:sz="0" w:space="0" w:color="auto"/>
      </w:divBdr>
    </w:div>
    <w:div w:id="2113939526">
      <w:marLeft w:val="0"/>
      <w:marRight w:val="0"/>
      <w:marTop w:val="0"/>
      <w:marBottom w:val="0"/>
      <w:divBdr>
        <w:top w:val="none" w:sz="0" w:space="0" w:color="auto"/>
        <w:left w:val="none" w:sz="0" w:space="0" w:color="auto"/>
        <w:bottom w:val="none" w:sz="0" w:space="0" w:color="auto"/>
        <w:right w:val="none" w:sz="0" w:space="0" w:color="auto"/>
      </w:divBdr>
    </w:div>
    <w:div w:id="2113939527">
      <w:marLeft w:val="0"/>
      <w:marRight w:val="0"/>
      <w:marTop w:val="0"/>
      <w:marBottom w:val="0"/>
      <w:divBdr>
        <w:top w:val="none" w:sz="0" w:space="0" w:color="auto"/>
        <w:left w:val="none" w:sz="0" w:space="0" w:color="auto"/>
        <w:bottom w:val="none" w:sz="0" w:space="0" w:color="auto"/>
        <w:right w:val="none" w:sz="0" w:space="0" w:color="auto"/>
      </w:divBdr>
    </w:div>
    <w:div w:id="2113939528">
      <w:marLeft w:val="0"/>
      <w:marRight w:val="0"/>
      <w:marTop w:val="0"/>
      <w:marBottom w:val="0"/>
      <w:divBdr>
        <w:top w:val="none" w:sz="0" w:space="0" w:color="auto"/>
        <w:left w:val="none" w:sz="0" w:space="0" w:color="auto"/>
        <w:bottom w:val="none" w:sz="0" w:space="0" w:color="auto"/>
        <w:right w:val="none" w:sz="0" w:space="0" w:color="auto"/>
      </w:divBdr>
    </w:div>
    <w:div w:id="2113939529">
      <w:marLeft w:val="0"/>
      <w:marRight w:val="0"/>
      <w:marTop w:val="0"/>
      <w:marBottom w:val="0"/>
      <w:divBdr>
        <w:top w:val="none" w:sz="0" w:space="0" w:color="auto"/>
        <w:left w:val="none" w:sz="0" w:space="0" w:color="auto"/>
        <w:bottom w:val="none" w:sz="0" w:space="0" w:color="auto"/>
        <w:right w:val="none" w:sz="0" w:space="0" w:color="auto"/>
      </w:divBdr>
    </w:div>
    <w:div w:id="2113939530">
      <w:marLeft w:val="0"/>
      <w:marRight w:val="0"/>
      <w:marTop w:val="0"/>
      <w:marBottom w:val="0"/>
      <w:divBdr>
        <w:top w:val="none" w:sz="0" w:space="0" w:color="auto"/>
        <w:left w:val="none" w:sz="0" w:space="0" w:color="auto"/>
        <w:bottom w:val="none" w:sz="0" w:space="0" w:color="auto"/>
        <w:right w:val="none" w:sz="0" w:space="0" w:color="auto"/>
      </w:divBdr>
    </w:div>
    <w:div w:id="2113939531">
      <w:marLeft w:val="0"/>
      <w:marRight w:val="0"/>
      <w:marTop w:val="0"/>
      <w:marBottom w:val="0"/>
      <w:divBdr>
        <w:top w:val="none" w:sz="0" w:space="0" w:color="auto"/>
        <w:left w:val="none" w:sz="0" w:space="0" w:color="auto"/>
        <w:bottom w:val="none" w:sz="0" w:space="0" w:color="auto"/>
        <w:right w:val="none" w:sz="0" w:space="0" w:color="auto"/>
      </w:divBdr>
    </w:div>
    <w:div w:id="2113939532">
      <w:marLeft w:val="0"/>
      <w:marRight w:val="0"/>
      <w:marTop w:val="0"/>
      <w:marBottom w:val="0"/>
      <w:divBdr>
        <w:top w:val="none" w:sz="0" w:space="0" w:color="auto"/>
        <w:left w:val="none" w:sz="0" w:space="0" w:color="auto"/>
        <w:bottom w:val="none" w:sz="0" w:space="0" w:color="auto"/>
        <w:right w:val="none" w:sz="0" w:space="0" w:color="auto"/>
      </w:divBdr>
    </w:div>
    <w:div w:id="2113939533">
      <w:marLeft w:val="0"/>
      <w:marRight w:val="0"/>
      <w:marTop w:val="0"/>
      <w:marBottom w:val="0"/>
      <w:divBdr>
        <w:top w:val="none" w:sz="0" w:space="0" w:color="auto"/>
        <w:left w:val="none" w:sz="0" w:space="0" w:color="auto"/>
        <w:bottom w:val="none" w:sz="0" w:space="0" w:color="auto"/>
        <w:right w:val="none" w:sz="0" w:space="0" w:color="auto"/>
      </w:divBdr>
    </w:div>
    <w:div w:id="2113939534">
      <w:marLeft w:val="0"/>
      <w:marRight w:val="0"/>
      <w:marTop w:val="0"/>
      <w:marBottom w:val="0"/>
      <w:divBdr>
        <w:top w:val="none" w:sz="0" w:space="0" w:color="auto"/>
        <w:left w:val="none" w:sz="0" w:space="0" w:color="auto"/>
        <w:bottom w:val="none" w:sz="0" w:space="0" w:color="auto"/>
        <w:right w:val="none" w:sz="0" w:space="0" w:color="auto"/>
      </w:divBdr>
    </w:div>
    <w:div w:id="2113939535">
      <w:marLeft w:val="0"/>
      <w:marRight w:val="0"/>
      <w:marTop w:val="0"/>
      <w:marBottom w:val="0"/>
      <w:divBdr>
        <w:top w:val="none" w:sz="0" w:space="0" w:color="auto"/>
        <w:left w:val="none" w:sz="0" w:space="0" w:color="auto"/>
        <w:bottom w:val="none" w:sz="0" w:space="0" w:color="auto"/>
        <w:right w:val="none" w:sz="0" w:space="0" w:color="auto"/>
      </w:divBdr>
    </w:div>
    <w:div w:id="2113939536">
      <w:marLeft w:val="0"/>
      <w:marRight w:val="0"/>
      <w:marTop w:val="0"/>
      <w:marBottom w:val="0"/>
      <w:divBdr>
        <w:top w:val="none" w:sz="0" w:space="0" w:color="auto"/>
        <w:left w:val="none" w:sz="0" w:space="0" w:color="auto"/>
        <w:bottom w:val="none" w:sz="0" w:space="0" w:color="auto"/>
        <w:right w:val="none" w:sz="0" w:space="0" w:color="auto"/>
      </w:divBdr>
    </w:div>
    <w:div w:id="2113939538">
      <w:marLeft w:val="0"/>
      <w:marRight w:val="0"/>
      <w:marTop w:val="0"/>
      <w:marBottom w:val="0"/>
      <w:divBdr>
        <w:top w:val="none" w:sz="0" w:space="0" w:color="auto"/>
        <w:left w:val="none" w:sz="0" w:space="0" w:color="auto"/>
        <w:bottom w:val="none" w:sz="0" w:space="0" w:color="auto"/>
        <w:right w:val="none" w:sz="0" w:space="0" w:color="auto"/>
      </w:divBdr>
    </w:div>
    <w:div w:id="2113939539">
      <w:marLeft w:val="0"/>
      <w:marRight w:val="0"/>
      <w:marTop w:val="0"/>
      <w:marBottom w:val="0"/>
      <w:divBdr>
        <w:top w:val="none" w:sz="0" w:space="0" w:color="auto"/>
        <w:left w:val="none" w:sz="0" w:space="0" w:color="auto"/>
        <w:bottom w:val="none" w:sz="0" w:space="0" w:color="auto"/>
        <w:right w:val="none" w:sz="0" w:space="0" w:color="auto"/>
      </w:divBdr>
    </w:div>
    <w:div w:id="2113939540">
      <w:marLeft w:val="0"/>
      <w:marRight w:val="0"/>
      <w:marTop w:val="0"/>
      <w:marBottom w:val="0"/>
      <w:divBdr>
        <w:top w:val="none" w:sz="0" w:space="0" w:color="auto"/>
        <w:left w:val="none" w:sz="0" w:space="0" w:color="auto"/>
        <w:bottom w:val="none" w:sz="0" w:space="0" w:color="auto"/>
        <w:right w:val="none" w:sz="0" w:space="0" w:color="auto"/>
      </w:divBdr>
    </w:div>
    <w:div w:id="2113939541">
      <w:marLeft w:val="0"/>
      <w:marRight w:val="0"/>
      <w:marTop w:val="0"/>
      <w:marBottom w:val="0"/>
      <w:divBdr>
        <w:top w:val="none" w:sz="0" w:space="0" w:color="auto"/>
        <w:left w:val="none" w:sz="0" w:space="0" w:color="auto"/>
        <w:bottom w:val="none" w:sz="0" w:space="0" w:color="auto"/>
        <w:right w:val="none" w:sz="0" w:space="0" w:color="auto"/>
      </w:divBdr>
    </w:div>
    <w:div w:id="2113939542">
      <w:marLeft w:val="0"/>
      <w:marRight w:val="0"/>
      <w:marTop w:val="0"/>
      <w:marBottom w:val="0"/>
      <w:divBdr>
        <w:top w:val="none" w:sz="0" w:space="0" w:color="auto"/>
        <w:left w:val="none" w:sz="0" w:space="0" w:color="auto"/>
        <w:bottom w:val="none" w:sz="0" w:space="0" w:color="auto"/>
        <w:right w:val="none" w:sz="0" w:space="0" w:color="auto"/>
      </w:divBdr>
    </w:div>
    <w:div w:id="2113939543">
      <w:marLeft w:val="0"/>
      <w:marRight w:val="0"/>
      <w:marTop w:val="0"/>
      <w:marBottom w:val="0"/>
      <w:divBdr>
        <w:top w:val="none" w:sz="0" w:space="0" w:color="auto"/>
        <w:left w:val="none" w:sz="0" w:space="0" w:color="auto"/>
        <w:bottom w:val="none" w:sz="0" w:space="0" w:color="auto"/>
        <w:right w:val="none" w:sz="0" w:space="0" w:color="auto"/>
      </w:divBdr>
    </w:div>
    <w:div w:id="2113939544">
      <w:marLeft w:val="0"/>
      <w:marRight w:val="0"/>
      <w:marTop w:val="0"/>
      <w:marBottom w:val="0"/>
      <w:divBdr>
        <w:top w:val="none" w:sz="0" w:space="0" w:color="auto"/>
        <w:left w:val="none" w:sz="0" w:space="0" w:color="auto"/>
        <w:bottom w:val="none" w:sz="0" w:space="0" w:color="auto"/>
        <w:right w:val="none" w:sz="0" w:space="0" w:color="auto"/>
      </w:divBdr>
    </w:div>
    <w:div w:id="2113939545">
      <w:marLeft w:val="0"/>
      <w:marRight w:val="0"/>
      <w:marTop w:val="0"/>
      <w:marBottom w:val="0"/>
      <w:divBdr>
        <w:top w:val="none" w:sz="0" w:space="0" w:color="auto"/>
        <w:left w:val="none" w:sz="0" w:space="0" w:color="auto"/>
        <w:bottom w:val="none" w:sz="0" w:space="0" w:color="auto"/>
        <w:right w:val="none" w:sz="0" w:space="0" w:color="auto"/>
      </w:divBdr>
    </w:div>
    <w:div w:id="2113939546">
      <w:marLeft w:val="0"/>
      <w:marRight w:val="0"/>
      <w:marTop w:val="0"/>
      <w:marBottom w:val="0"/>
      <w:divBdr>
        <w:top w:val="none" w:sz="0" w:space="0" w:color="auto"/>
        <w:left w:val="none" w:sz="0" w:space="0" w:color="auto"/>
        <w:bottom w:val="none" w:sz="0" w:space="0" w:color="auto"/>
        <w:right w:val="none" w:sz="0" w:space="0" w:color="auto"/>
      </w:divBdr>
    </w:div>
    <w:div w:id="2113939547">
      <w:marLeft w:val="0"/>
      <w:marRight w:val="0"/>
      <w:marTop w:val="0"/>
      <w:marBottom w:val="0"/>
      <w:divBdr>
        <w:top w:val="none" w:sz="0" w:space="0" w:color="auto"/>
        <w:left w:val="none" w:sz="0" w:space="0" w:color="auto"/>
        <w:bottom w:val="none" w:sz="0" w:space="0" w:color="auto"/>
        <w:right w:val="none" w:sz="0" w:space="0" w:color="auto"/>
      </w:divBdr>
    </w:div>
    <w:div w:id="2113939548">
      <w:marLeft w:val="0"/>
      <w:marRight w:val="0"/>
      <w:marTop w:val="0"/>
      <w:marBottom w:val="0"/>
      <w:divBdr>
        <w:top w:val="none" w:sz="0" w:space="0" w:color="auto"/>
        <w:left w:val="none" w:sz="0" w:space="0" w:color="auto"/>
        <w:bottom w:val="none" w:sz="0" w:space="0" w:color="auto"/>
        <w:right w:val="none" w:sz="0" w:space="0" w:color="auto"/>
      </w:divBdr>
    </w:div>
    <w:div w:id="2113939549">
      <w:marLeft w:val="0"/>
      <w:marRight w:val="0"/>
      <w:marTop w:val="0"/>
      <w:marBottom w:val="0"/>
      <w:divBdr>
        <w:top w:val="none" w:sz="0" w:space="0" w:color="auto"/>
        <w:left w:val="none" w:sz="0" w:space="0" w:color="auto"/>
        <w:bottom w:val="none" w:sz="0" w:space="0" w:color="auto"/>
        <w:right w:val="none" w:sz="0" w:space="0" w:color="auto"/>
      </w:divBdr>
    </w:div>
    <w:div w:id="2113939550">
      <w:marLeft w:val="0"/>
      <w:marRight w:val="0"/>
      <w:marTop w:val="0"/>
      <w:marBottom w:val="0"/>
      <w:divBdr>
        <w:top w:val="none" w:sz="0" w:space="0" w:color="auto"/>
        <w:left w:val="none" w:sz="0" w:space="0" w:color="auto"/>
        <w:bottom w:val="none" w:sz="0" w:space="0" w:color="auto"/>
        <w:right w:val="none" w:sz="0" w:space="0" w:color="auto"/>
      </w:divBdr>
    </w:div>
    <w:div w:id="2113939551">
      <w:marLeft w:val="0"/>
      <w:marRight w:val="0"/>
      <w:marTop w:val="0"/>
      <w:marBottom w:val="0"/>
      <w:divBdr>
        <w:top w:val="none" w:sz="0" w:space="0" w:color="auto"/>
        <w:left w:val="none" w:sz="0" w:space="0" w:color="auto"/>
        <w:bottom w:val="none" w:sz="0" w:space="0" w:color="auto"/>
        <w:right w:val="none" w:sz="0" w:space="0" w:color="auto"/>
      </w:divBdr>
    </w:div>
    <w:div w:id="2113939552">
      <w:marLeft w:val="0"/>
      <w:marRight w:val="0"/>
      <w:marTop w:val="0"/>
      <w:marBottom w:val="0"/>
      <w:divBdr>
        <w:top w:val="none" w:sz="0" w:space="0" w:color="auto"/>
        <w:left w:val="none" w:sz="0" w:space="0" w:color="auto"/>
        <w:bottom w:val="none" w:sz="0" w:space="0" w:color="auto"/>
        <w:right w:val="none" w:sz="0" w:space="0" w:color="auto"/>
      </w:divBdr>
    </w:div>
    <w:div w:id="2113939553">
      <w:marLeft w:val="0"/>
      <w:marRight w:val="0"/>
      <w:marTop w:val="0"/>
      <w:marBottom w:val="0"/>
      <w:divBdr>
        <w:top w:val="none" w:sz="0" w:space="0" w:color="auto"/>
        <w:left w:val="none" w:sz="0" w:space="0" w:color="auto"/>
        <w:bottom w:val="none" w:sz="0" w:space="0" w:color="auto"/>
        <w:right w:val="none" w:sz="0" w:space="0" w:color="auto"/>
      </w:divBdr>
    </w:div>
    <w:div w:id="2113939554">
      <w:marLeft w:val="0"/>
      <w:marRight w:val="0"/>
      <w:marTop w:val="0"/>
      <w:marBottom w:val="0"/>
      <w:divBdr>
        <w:top w:val="none" w:sz="0" w:space="0" w:color="auto"/>
        <w:left w:val="none" w:sz="0" w:space="0" w:color="auto"/>
        <w:bottom w:val="none" w:sz="0" w:space="0" w:color="auto"/>
        <w:right w:val="none" w:sz="0" w:space="0" w:color="auto"/>
      </w:divBdr>
    </w:div>
    <w:div w:id="2113939555">
      <w:marLeft w:val="0"/>
      <w:marRight w:val="0"/>
      <w:marTop w:val="0"/>
      <w:marBottom w:val="0"/>
      <w:divBdr>
        <w:top w:val="none" w:sz="0" w:space="0" w:color="auto"/>
        <w:left w:val="none" w:sz="0" w:space="0" w:color="auto"/>
        <w:bottom w:val="none" w:sz="0" w:space="0" w:color="auto"/>
        <w:right w:val="none" w:sz="0" w:space="0" w:color="auto"/>
      </w:divBdr>
    </w:div>
    <w:div w:id="2113939556">
      <w:marLeft w:val="0"/>
      <w:marRight w:val="0"/>
      <w:marTop w:val="0"/>
      <w:marBottom w:val="0"/>
      <w:divBdr>
        <w:top w:val="none" w:sz="0" w:space="0" w:color="auto"/>
        <w:left w:val="none" w:sz="0" w:space="0" w:color="auto"/>
        <w:bottom w:val="none" w:sz="0" w:space="0" w:color="auto"/>
        <w:right w:val="none" w:sz="0" w:space="0" w:color="auto"/>
      </w:divBdr>
    </w:div>
    <w:div w:id="2113939557">
      <w:marLeft w:val="0"/>
      <w:marRight w:val="0"/>
      <w:marTop w:val="0"/>
      <w:marBottom w:val="0"/>
      <w:divBdr>
        <w:top w:val="none" w:sz="0" w:space="0" w:color="auto"/>
        <w:left w:val="none" w:sz="0" w:space="0" w:color="auto"/>
        <w:bottom w:val="none" w:sz="0" w:space="0" w:color="auto"/>
        <w:right w:val="none" w:sz="0" w:space="0" w:color="auto"/>
      </w:divBdr>
    </w:div>
    <w:div w:id="2113939558">
      <w:marLeft w:val="0"/>
      <w:marRight w:val="0"/>
      <w:marTop w:val="0"/>
      <w:marBottom w:val="0"/>
      <w:divBdr>
        <w:top w:val="none" w:sz="0" w:space="0" w:color="auto"/>
        <w:left w:val="none" w:sz="0" w:space="0" w:color="auto"/>
        <w:bottom w:val="none" w:sz="0" w:space="0" w:color="auto"/>
        <w:right w:val="none" w:sz="0" w:space="0" w:color="auto"/>
      </w:divBdr>
    </w:div>
    <w:div w:id="2113939559">
      <w:marLeft w:val="0"/>
      <w:marRight w:val="0"/>
      <w:marTop w:val="0"/>
      <w:marBottom w:val="0"/>
      <w:divBdr>
        <w:top w:val="none" w:sz="0" w:space="0" w:color="auto"/>
        <w:left w:val="none" w:sz="0" w:space="0" w:color="auto"/>
        <w:bottom w:val="none" w:sz="0" w:space="0" w:color="auto"/>
        <w:right w:val="none" w:sz="0" w:space="0" w:color="auto"/>
      </w:divBdr>
    </w:div>
    <w:div w:id="2113939560">
      <w:marLeft w:val="0"/>
      <w:marRight w:val="0"/>
      <w:marTop w:val="0"/>
      <w:marBottom w:val="0"/>
      <w:divBdr>
        <w:top w:val="none" w:sz="0" w:space="0" w:color="auto"/>
        <w:left w:val="none" w:sz="0" w:space="0" w:color="auto"/>
        <w:bottom w:val="none" w:sz="0" w:space="0" w:color="auto"/>
        <w:right w:val="none" w:sz="0" w:space="0" w:color="auto"/>
      </w:divBdr>
    </w:div>
    <w:div w:id="2113939561">
      <w:marLeft w:val="0"/>
      <w:marRight w:val="0"/>
      <w:marTop w:val="0"/>
      <w:marBottom w:val="0"/>
      <w:divBdr>
        <w:top w:val="none" w:sz="0" w:space="0" w:color="auto"/>
        <w:left w:val="none" w:sz="0" w:space="0" w:color="auto"/>
        <w:bottom w:val="none" w:sz="0" w:space="0" w:color="auto"/>
        <w:right w:val="none" w:sz="0" w:space="0" w:color="auto"/>
      </w:divBdr>
    </w:div>
    <w:div w:id="2113939562">
      <w:marLeft w:val="0"/>
      <w:marRight w:val="0"/>
      <w:marTop w:val="0"/>
      <w:marBottom w:val="0"/>
      <w:divBdr>
        <w:top w:val="none" w:sz="0" w:space="0" w:color="auto"/>
        <w:left w:val="none" w:sz="0" w:space="0" w:color="auto"/>
        <w:bottom w:val="none" w:sz="0" w:space="0" w:color="auto"/>
        <w:right w:val="none" w:sz="0" w:space="0" w:color="auto"/>
      </w:divBdr>
    </w:div>
    <w:div w:id="2113939563">
      <w:marLeft w:val="0"/>
      <w:marRight w:val="0"/>
      <w:marTop w:val="0"/>
      <w:marBottom w:val="0"/>
      <w:divBdr>
        <w:top w:val="none" w:sz="0" w:space="0" w:color="auto"/>
        <w:left w:val="none" w:sz="0" w:space="0" w:color="auto"/>
        <w:bottom w:val="none" w:sz="0" w:space="0" w:color="auto"/>
        <w:right w:val="none" w:sz="0" w:space="0" w:color="auto"/>
      </w:divBdr>
    </w:div>
    <w:div w:id="2113939564">
      <w:marLeft w:val="0"/>
      <w:marRight w:val="0"/>
      <w:marTop w:val="0"/>
      <w:marBottom w:val="0"/>
      <w:divBdr>
        <w:top w:val="none" w:sz="0" w:space="0" w:color="auto"/>
        <w:left w:val="none" w:sz="0" w:space="0" w:color="auto"/>
        <w:bottom w:val="none" w:sz="0" w:space="0" w:color="auto"/>
        <w:right w:val="none" w:sz="0" w:space="0" w:color="auto"/>
      </w:divBdr>
    </w:div>
    <w:div w:id="2113939565">
      <w:marLeft w:val="0"/>
      <w:marRight w:val="0"/>
      <w:marTop w:val="0"/>
      <w:marBottom w:val="0"/>
      <w:divBdr>
        <w:top w:val="none" w:sz="0" w:space="0" w:color="auto"/>
        <w:left w:val="none" w:sz="0" w:space="0" w:color="auto"/>
        <w:bottom w:val="none" w:sz="0" w:space="0" w:color="auto"/>
        <w:right w:val="none" w:sz="0" w:space="0" w:color="auto"/>
      </w:divBdr>
    </w:div>
    <w:div w:id="2113939566">
      <w:marLeft w:val="0"/>
      <w:marRight w:val="0"/>
      <w:marTop w:val="0"/>
      <w:marBottom w:val="0"/>
      <w:divBdr>
        <w:top w:val="none" w:sz="0" w:space="0" w:color="auto"/>
        <w:left w:val="none" w:sz="0" w:space="0" w:color="auto"/>
        <w:bottom w:val="none" w:sz="0" w:space="0" w:color="auto"/>
        <w:right w:val="none" w:sz="0" w:space="0" w:color="auto"/>
      </w:divBdr>
    </w:div>
    <w:div w:id="2113939567">
      <w:marLeft w:val="0"/>
      <w:marRight w:val="0"/>
      <w:marTop w:val="0"/>
      <w:marBottom w:val="0"/>
      <w:divBdr>
        <w:top w:val="none" w:sz="0" w:space="0" w:color="auto"/>
        <w:left w:val="none" w:sz="0" w:space="0" w:color="auto"/>
        <w:bottom w:val="none" w:sz="0" w:space="0" w:color="auto"/>
        <w:right w:val="none" w:sz="0" w:space="0" w:color="auto"/>
      </w:divBdr>
    </w:div>
    <w:div w:id="2113939569">
      <w:marLeft w:val="0"/>
      <w:marRight w:val="0"/>
      <w:marTop w:val="0"/>
      <w:marBottom w:val="0"/>
      <w:divBdr>
        <w:top w:val="none" w:sz="0" w:space="0" w:color="auto"/>
        <w:left w:val="none" w:sz="0" w:space="0" w:color="auto"/>
        <w:bottom w:val="none" w:sz="0" w:space="0" w:color="auto"/>
        <w:right w:val="none" w:sz="0" w:space="0" w:color="auto"/>
      </w:divBdr>
    </w:div>
    <w:div w:id="2113939570">
      <w:marLeft w:val="0"/>
      <w:marRight w:val="0"/>
      <w:marTop w:val="0"/>
      <w:marBottom w:val="0"/>
      <w:divBdr>
        <w:top w:val="none" w:sz="0" w:space="0" w:color="auto"/>
        <w:left w:val="none" w:sz="0" w:space="0" w:color="auto"/>
        <w:bottom w:val="none" w:sz="0" w:space="0" w:color="auto"/>
        <w:right w:val="none" w:sz="0" w:space="0" w:color="auto"/>
      </w:divBdr>
    </w:div>
    <w:div w:id="2113939571">
      <w:marLeft w:val="0"/>
      <w:marRight w:val="0"/>
      <w:marTop w:val="0"/>
      <w:marBottom w:val="0"/>
      <w:divBdr>
        <w:top w:val="none" w:sz="0" w:space="0" w:color="auto"/>
        <w:left w:val="none" w:sz="0" w:space="0" w:color="auto"/>
        <w:bottom w:val="none" w:sz="0" w:space="0" w:color="auto"/>
        <w:right w:val="none" w:sz="0" w:space="0" w:color="auto"/>
      </w:divBdr>
    </w:div>
    <w:div w:id="2113939572">
      <w:marLeft w:val="0"/>
      <w:marRight w:val="0"/>
      <w:marTop w:val="0"/>
      <w:marBottom w:val="0"/>
      <w:divBdr>
        <w:top w:val="none" w:sz="0" w:space="0" w:color="auto"/>
        <w:left w:val="none" w:sz="0" w:space="0" w:color="auto"/>
        <w:bottom w:val="none" w:sz="0" w:space="0" w:color="auto"/>
        <w:right w:val="none" w:sz="0" w:space="0" w:color="auto"/>
      </w:divBdr>
    </w:div>
    <w:div w:id="2113939573">
      <w:marLeft w:val="0"/>
      <w:marRight w:val="0"/>
      <w:marTop w:val="0"/>
      <w:marBottom w:val="0"/>
      <w:divBdr>
        <w:top w:val="none" w:sz="0" w:space="0" w:color="auto"/>
        <w:left w:val="none" w:sz="0" w:space="0" w:color="auto"/>
        <w:bottom w:val="none" w:sz="0" w:space="0" w:color="auto"/>
        <w:right w:val="none" w:sz="0" w:space="0" w:color="auto"/>
      </w:divBdr>
    </w:div>
    <w:div w:id="2113939574">
      <w:marLeft w:val="0"/>
      <w:marRight w:val="0"/>
      <w:marTop w:val="0"/>
      <w:marBottom w:val="0"/>
      <w:divBdr>
        <w:top w:val="none" w:sz="0" w:space="0" w:color="auto"/>
        <w:left w:val="none" w:sz="0" w:space="0" w:color="auto"/>
        <w:bottom w:val="none" w:sz="0" w:space="0" w:color="auto"/>
        <w:right w:val="none" w:sz="0" w:space="0" w:color="auto"/>
      </w:divBdr>
    </w:div>
    <w:div w:id="2113939575">
      <w:marLeft w:val="0"/>
      <w:marRight w:val="0"/>
      <w:marTop w:val="0"/>
      <w:marBottom w:val="0"/>
      <w:divBdr>
        <w:top w:val="none" w:sz="0" w:space="0" w:color="auto"/>
        <w:left w:val="none" w:sz="0" w:space="0" w:color="auto"/>
        <w:bottom w:val="none" w:sz="0" w:space="0" w:color="auto"/>
        <w:right w:val="none" w:sz="0" w:space="0" w:color="auto"/>
      </w:divBdr>
    </w:div>
    <w:div w:id="2113939576">
      <w:marLeft w:val="0"/>
      <w:marRight w:val="0"/>
      <w:marTop w:val="0"/>
      <w:marBottom w:val="0"/>
      <w:divBdr>
        <w:top w:val="none" w:sz="0" w:space="0" w:color="auto"/>
        <w:left w:val="none" w:sz="0" w:space="0" w:color="auto"/>
        <w:bottom w:val="none" w:sz="0" w:space="0" w:color="auto"/>
        <w:right w:val="none" w:sz="0" w:space="0" w:color="auto"/>
      </w:divBdr>
    </w:div>
    <w:div w:id="2113939577">
      <w:marLeft w:val="0"/>
      <w:marRight w:val="0"/>
      <w:marTop w:val="0"/>
      <w:marBottom w:val="0"/>
      <w:divBdr>
        <w:top w:val="none" w:sz="0" w:space="0" w:color="auto"/>
        <w:left w:val="none" w:sz="0" w:space="0" w:color="auto"/>
        <w:bottom w:val="none" w:sz="0" w:space="0" w:color="auto"/>
        <w:right w:val="none" w:sz="0" w:space="0" w:color="auto"/>
      </w:divBdr>
    </w:div>
    <w:div w:id="2113939578">
      <w:marLeft w:val="0"/>
      <w:marRight w:val="0"/>
      <w:marTop w:val="0"/>
      <w:marBottom w:val="0"/>
      <w:divBdr>
        <w:top w:val="none" w:sz="0" w:space="0" w:color="auto"/>
        <w:left w:val="none" w:sz="0" w:space="0" w:color="auto"/>
        <w:bottom w:val="none" w:sz="0" w:space="0" w:color="auto"/>
        <w:right w:val="none" w:sz="0" w:space="0" w:color="auto"/>
      </w:divBdr>
    </w:div>
    <w:div w:id="2113939579">
      <w:marLeft w:val="0"/>
      <w:marRight w:val="0"/>
      <w:marTop w:val="0"/>
      <w:marBottom w:val="0"/>
      <w:divBdr>
        <w:top w:val="none" w:sz="0" w:space="0" w:color="auto"/>
        <w:left w:val="none" w:sz="0" w:space="0" w:color="auto"/>
        <w:bottom w:val="none" w:sz="0" w:space="0" w:color="auto"/>
        <w:right w:val="none" w:sz="0" w:space="0" w:color="auto"/>
      </w:divBdr>
    </w:div>
    <w:div w:id="2113939580">
      <w:marLeft w:val="0"/>
      <w:marRight w:val="0"/>
      <w:marTop w:val="0"/>
      <w:marBottom w:val="0"/>
      <w:divBdr>
        <w:top w:val="none" w:sz="0" w:space="0" w:color="auto"/>
        <w:left w:val="none" w:sz="0" w:space="0" w:color="auto"/>
        <w:bottom w:val="none" w:sz="0" w:space="0" w:color="auto"/>
        <w:right w:val="none" w:sz="0" w:space="0" w:color="auto"/>
      </w:divBdr>
    </w:div>
    <w:div w:id="2113939581">
      <w:marLeft w:val="0"/>
      <w:marRight w:val="0"/>
      <w:marTop w:val="0"/>
      <w:marBottom w:val="0"/>
      <w:divBdr>
        <w:top w:val="none" w:sz="0" w:space="0" w:color="auto"/>
        <w:left w:val="none" w:sz="0" w:space="0" w:color="auto"/>
        <w:bottom w:val="none" w:sz="0" w:space="0" w:color="auto"/>
        <w:right w:val="none" w:sz="0" w:space="0" w:color="auto"/>
      </w:divBdr>
    </w:div>
    <w:div w:id="2113939582">
      <w:marLeft w:val="0"/>
      <w:marRight w:val="0"/>
      <w:marTop w:val="0"/>
      <w:marBottom w:val="0"/>
      <w:divBdr>
        <w:top w:val="none" w:sz="0" w:space="0" w:color="auto"/>
        <w:left w:val="none" w:sz="0" w:space="0" w:color="auto"/>
        <w:bottom w:val="none" w:sz="0" w:space="0" w:color="auto"/>
        <w:right w:val="none" w:sz="0" w:space="0" w:color="auto"/>
      </w:divBdr>
    </w:div>
    <w:div w:id="2113939583">
      <w:marLeft w:val="0"/>
      <w:marRight w:val="0"/>
      <w:marTop w:val="0"/>
      <w:marBottom w:val="0"/>
      <w:divBdr>
        <w:top w:val="none" w:sz="0" w:space="0" w:color="auto"/>
        <w:left w:val="none" w:sz="0" w:space="0" w:color="auto"/>
        <w:bottom w:val="none" w:sz="0" w:space="0" w:color="auto"/>
        <w:right w:val="none" w:sz="0" w:space="0" w:color="auto"/>
      </w:divBdr>
    </w:div>
    <w:div w:id="2113939584">
      <w:marLeft w:val="0"/>
      <w:marRight w:val="0"/>
      <w:marTop w:val="0"/>
      <w:marBottom w:val="0"/>
      <w:divBdr>
        <w:top w:val="none" w:sz="0" w:space="0" w:color="auto"/>
        <w:left w:val="none" w:sz="0" w:space="0" w:color="auto"/>
        <w:bottom w:val="none" w:sz="0" w:space="0" w:color="auto"/>
        <w:right w:val="none" w:sz="0" w:space="0" w:color="auto"/>
      </w:divBdr>
    </w:div>
    <w:div w:id="2113939585">
      <w:marLeft w:val="0"/>
      <w:marRight w:val="0"/>
      <w:marTop w:val="0"/>
      <w:marBottom w:val="0"/>
      <w:divBdr>
        <w:top w:val="none" w:sz="0" w:space="0" w:color="auto"/>
        <w:left w:val="none" w:sz="0" w:space="0" w:color="auto"/>
        <w:bottom w:val="none" w:sz="0" w:space="0" w:color="auto"/>
        <w:right w:val="none" w:sz="0" w:space="0" w:color="auto"/>
      </w:divBdr>
    </w:div>
    <w:div w:id="2113939586">
      <w:marLeft w:val="0"/>
      <w:marRight w:val="0"/>
      <w:marTop w:val="0"/>
      <w:marBottom w:val="0"/>
      <w:divBdr>
        <w:top w:val="none" w:sz="0" w:space="0" w:color="auto"/>
        <w:left w:val="none" w:sz="0" w:space="0" w:color="auto"/>
        <w:bottom w:val="none" w:sz="0" w:space="0" w:color="auto"/>
        <w:right w:val="none" w:sz="0" w:space="0" w:color="auto"/>
      </w:divBdr>
    </w:div>
    <w:div w:id="2113939587">
      <w:marLeft w:val="0"/>
      <w:marRight w:val="0"/>
      <w:marTop w:val="0"/>
      <w:marBottom w:val="0"/>
      <w:divBdr>
        <w:top w:val="none" w:sz="0" w:space="0" w:color="auto"/>
        <w:left w:val="none" w:sz="0" w:space="0" w:color="auto"/>
        <w:bottom w:val="none" w:sz="0" w:space="0" w:color="auto"/>
        <w:right w:val="none" w:sz="0" w:space="0" w:color="auto"/>
      </w:divBdr>
    </w:div>
    <w:div w:id="2113939588">
      <w:marLeft w:val="0"/>
      <w:marRight w:val="0"/>
      <w:marTop w:val="0"/>
      <w:marBottom w:val="0"/>
      <w:divBdr>
        <w:top w:val="none" w:sz="0" w:space="0" w:color="auto"/>
        <w:left w:val="none" w:sz="0" w:space="0" w:color="auto"/>
        <w:bottom w:val="none" w:sz="0" w:space="0" w:color="auto"/>
        <w:right w:val="none" w:sz="0" w:space="0" w:color="auto"/>
      </w:divBdr>
    </w:div>
    <w:div w:id="2113939589">
      <w:marLeft w:val="0"/>
      <w:marRight w:val="0"/>
      <w:marTop w:val="0"/>
      <w:marBottom w:val="0"/>
      <w:divBdr>
        <w:top w:val="none" w:sz="0" w:space="0" w:color="auto"/>
        <w:left w:val="none" w:sz="0" w:space="0" w:color="auto"/>
        <w:bottom w:val="none" w:sz="0" w:space="0" w:color="auto"/>
        <w:right w:val="none" w:sz="0" w:space="0" w:color="auto"/>
      </w:divBdr>
    </w:div>
    <w:div w:id="2113939590">
      <w:marLeft w:val="0"/>
      <w:marRight w:val="0"/>
      <w:marTop w:val="0"/>
      <w:marBottom w:val="0"/>
      <w:divBdr>
        <w:top w:val="none" w:sz="0" w:space="0" w:color="auto"/>
        <w:left w:val="none" w:sz="0" w:space="0" w:color="auto"/>
        <w:bottom w:val="none" w:sz="0" w:space="0" w:color="auto"/>
        <w:right w:val="none" w:sz="0" w:space="0" w:color="auto"/>
      </w:divBdr>
    </w:div>
    <w:div w:id="2113939591">
      <w:marLeft w:val="0"/>
      <w:marRight w:val="0"/>
      <w:marTop w:val="0"/>
      <w:marBottom w:val="0"/>
      <w:divBdr>
        <w:top w:val="none" w:sz="0" w:space="0" w:color="auto"/>
        <w:left w:val="none" w:sz="0" w:space="0" w:color="auto"/>
        <w:bottom w:val="none" w:sz="0" w:space="0" w:color="auto"/>
        <w:right w:val="none" w:sz="0" w:space="0" w:color="auto"/>
      </w:divBdr>
    </w:div>
    <w:div w:id="2113939592">
      <w:marLeft w:val="0"/>
      <w:marRight w:val="0"/>
      <w:marTop w:val="0"/>
      <w:marBottom w:val="0"/>
      <w:divBdr>
        <w:top w:val="none" w:sz="0" w:space="0" w:color="auto"/>
        <w:left w:val="none" w:sz="0" w:space="0" w:color="auto"/>
        <w:bottom w:val="none" w:sz="0" w:space="0" w:color="auto"/>
        <w:right w:val="none" w:sz="0" w:space="0" w:color="auto"/>
      </w:divBdr>
    </w:div>
    <w:div w:id="2113939593">
      <w:marLeft w:val="0"/>
      <w:marRight w:val="0"/>
      <w:marTop w:val="0"/>
      <w:marBottom w:val="0"/>
      <w:divBdr>
        <w:top w:val="none" w:sz="0" w:space="0" w:color="auto"/>
        <w:left w:val="none" w:sz="0" w:space="0" w:color="auto"/>
        <w:bottom w:val="none" w:sz="0" w:space="0" w:color="auto"/>
        <w:right w:val="none" w:sz="0" w:space="0" w:color="auto"/>
      </w:divBdr>
    </w:div>
    <w:div w:id="2113939594">
      <w:marLeft w:val="0"/>
      <w:marRight w:val="0"/>
      <w:marTop w:val="0"/>
      <w:marBottom w:val="0"/>
      <w:divBdr>
        <w:top w:val="none" w:sz="0" w:space="0" w:color="auto"/>
        <w:left w:val="none" w:sz="0" w:space="0" w:color="auto"/>
        <w:bottom w:val="none" w:sz="0" w:space="0" w:color="auto"/>
        <w:right w:val="none" w:sz="0" w:space="0" w:color="auto"/>
      </w:divBdr>
    </w:div>
    <w:div w:id="2113939595">
      <w:marLeft w:val="0"/>
      <w:marRight w:val="0"/>
      <w:marTop w:val="0"/>
      <w:marBottom w:val="0"/>
      <w:divBdr>
        <w:top w:val="none" w:sz="0" w:space="0" w:color="auto"/>
        <w:left w:val="none" w:sz="0" w:space="0" w:color="auto"/>
        <w:bottom w:val="none" w:sz="0" w:space="0" w:color="auto"/>
        <w:right w:val="none" w:sz="0" w:space="0" w:color="auto"/>
      </w:divBdr>
    </w:div>
    <w:div w:id="2113939596">
      <w:marLeft w:val="0"/>
      <w:marRight w:val="0"/>
      <w:marTop w:val="0"/>
      <w:marBottom w:val="0"/>
      <w:divBdr>
        <w:top w:val="none" w:sz="0" w:space="0" w:color="auto"/>
        <w:left w:val="none" w:sz="0" w:space="0" w:color="auto"/>
        <w:bottom w:val="none" w:sz="0" w:space="0" w:color="auto"/>
        <w:right w:val="none" w:sz="0" w:space="0" w:color="auto"/>
      </w:divBdr>
    </w:div>
    <w:div w:id="2113939597">
      <w:marLeft w:val="0"/>
      <w:marRight w:val="0"/>
      <w:marTop w:val="0"/>
      <w:marBottom w:val="0"/>
      <w:divBdr>
        <w:top w:val="none" w:sz="0" w:space="0" w:color="auto"/>
        <w:left w:val="none" w:sz="0" w:space="0" w:color="auto"/>
        <w:bottom w:val="none" w:sz="0" w:space="0" w:color="auto"/>
        <w:right w:val="none" w:sz="0" w:space="0" w:color="auto"/>
      </w:divBdr>
    </w:div>
    <w:div w:id="2113939598">
      <w:marLeft w:val="0"/>
      <w:marRight w:val="0"/>
      <w:marTop w:val="0"/>
      <w:marBottom w:val="0"/>
      <w:divBdr>
        <w:top w:val="none" w:sz="0" w:space="0" w:color="auto"/>
        <w:left w:val="none" w:sz="0" w:space="0" w:color="auto"/>
        <w:bottom w:val="none" w:sz="0" w:space="0" w:color="auto"/>
        <w:right w:val="none" w:sz="0" w:space="0" w:color="auto"/>
      </w:divBdr>
      <w:divsChild>
        <w:div w:id="2113939413">
          <w:marLeft w:val="0"/>
          <w:marRight w:val="0"/>
          <w:marTop w:val="0"/>
          <w:marBottom w:val="0"/>
          <w:divBdr>
            <w:top w:val="none" w:sz="0" w:space="0" w:color="auto"/>
            <w:left w:val="none" w:sz="0" w:space="0" w:color="auto"/>
            <w:bottom w:val="none" w:sz="0" w:space="0" w:color="auto"/>
            <w:right w:val="none" w:sz="0" w:space="0" w:color="auto"/>
          </w:divBdr>
          <w:divsChild>
            <w:div w:id="2113939787">
              <w:marLeft w:val="0"/>
              <w:marRight w:val="0"/>
              <w:marTop w:val="84"/>
              <w:marBottom w:val="84"/>
              <w:divBdr>
                <w:top w:val="single" w:sz="6" w:space="4" w:color="CCCCCC"/>
                <w:left w:val="single" w:sz="6" w:space="4" w:color="CCCCCC"/>
                <w:bottom w:val="single" w:sz="6" w:space="4" w:color="CCCCCC"/>
                <w:right w:val="single" w:sz="6" w:space="4" w:color="CCCCCC"/>
              </w:divBdr>
              <w:divsChild>
                <w:div w:id="2113939391">
                  <w:marLeft w:val="0"/>
                  <w:marRight w:val="0"/>
                  <w:marTop w:val="0"/>
                  <w:marBottom w:val="84"/>
                  <w:divBdr>
                    <w:top w:val="single" w:sz="6" w:space="0" w:color="CCCCCC"/>
                    <w:left w:val="single" w:sz="6" w:space="0" w:color="CCCCCC"/>
                    <w:bottom w:val="single" w:sz="6" w:space="0" w:color="CCCCCC"/>
                    <w:right w:val="single" w:sz="6" w:space="0" w:color="CCCCCC"/>
                  </w:divBdr>
                  <w:divsChild>
                    <w:div w:id="21139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9599">
      <w:marLeft w:val="0"/>
      <w:marRight w:val="0"/>
      <w:marTop w:val="0"/>
      <w:marBottom w:val="0"/>
      <w:divBdr>
        <w:top w:val="none" w:sz="0" w:space="0" w:color="auto"/>
        <w:left w:val="none" w:sz="0" w:space="0" w:color="auto"/>
        <w:bottom w:val="none" w:sz="0" w:space="0" w:color="auto"/>
        <w:right w:val="none" w:sz="0" w:space="0" w:color="auto"/>
      </w:divBdr>
    </w:div>
    <w:div w:id="2113939600">
      <w:marLeft w:val="0"/>
      <w:marRight w:val="0"/>
      <w:marTop w:val="0"/>
      <w:marBottom w:val="0"/>
      <w:divBdr>
        <w:top w:val="none" w:sz="0" w:space="0" w:color="auto"/>
        <w:left w:val="none" w:sz="0" w:space="0" w:color="auto"/>
        <w:bottom w:val="none" w:sz="0" w:space="0" w:color="auto"/>
        <w:right w:val="none" w:sz="0" w:space="0" w:color="auto"/>
      </w:divBdr>
    </w:div>
    <w:div w:id="2113939601">
      <w:marLeft w:val="0"/>
      <w:marRight w:val="0"/>
      <w:marTop w:val="0"/>
      <w:marBottom w:val="0"/>
      <w:divBdr>
        <w:top w:val="none" w:sz="0" w:space="0" w:color="auto"/>
        <w:left w:val="none" w:sz="0" w:space="0" w:color="auto"/>
        <w:bottom w:val="none" w:sz="0" w:space="0" w:color="auto"/>
        <w:right w:val="none" w:sz="0" w:space="0" w:color="auto"/>
      </w:divBdr>
    </w:div>
    <w:div w:id="2113939602">
      <w:marLeft w:val="0"/>
      <w:marRight w:val="0"/>
      <w:marTop w:val="0"/>
      <w:marBottom w:val="0"/>
      <w:divBdr>
        <w:top w:val="none" w:sz="0" w:space="0" w:color="auto"/>
        <w:left w:val="none" w:sz="0" w:space="0" w:color="auto"/>
        <w:bottom w:val="none" w:sz="0" w:space="0" w:color="auto"/>
        <w:right w:val="none" w:sz="0" w:space="0" w:color="auto"/>
      </w:divBdr>
    </w:div>
    <w:div w:id="2113939603">
      <w:marLeft w:val="0"/>
      <w:marRight w:val="0"/>
      <w:marTop w:val="0"/>
      <w:marBottom w:val="0"/>
      <w:divBdr>
        <w:top w:val="none" w:sz="0" w:space="0" w:color="auto"/>
        <w:left w:val="none" w:sz="0" w:space="0" w:color="auto"/>
        <w:bottom w:val="none" w:sz="0" w:space="0" w:color="auto"/>
        <w:right w:val="none" w:sz="0" w:space="0" w:color="auto"/>
      </w:divBdr>
    </w:div>
    <w:div w:id="2113939604">
      <w:marLeft w:val="0"/>
      <w:marRight w:val="0"/>
      <w:marTop w:val="0"/>
      <w:marBottom w:val="0"/>
      <w:divBdr>
        <w:top w:val="none" w:sz="0" w:space="0" w:color="auto"/>
        <w:left w:val="none" w:sz="0" w:space="0" w:color="auto"/>
        <w:bottom w:val="none" w:sz="0" w:space="0" w:color="auto"/>
        <w:right w:val="none" w:sz="0" w:space="0" w:color="auto"/>
      </w:divBdr>
    </w:div>
    <w:div w:id="2113939605">
      <w:marLeft w:val="0"/>
      <w:marRight w:val="0"/>
      <w:marTop w:val="0"/>
      <w:marBottom w:val="0"/>
      <w:divBdr>
        <w:top w:val="none" w:sz="0" w:space="0" w:color="auto"/>
        <w:left w:val="none" w:sz="0" w:space="0" w:color="auto"/>
        <w:bottom w:val="none" w:sz="0" w:space="0" w:color="auto"/>
        <w:right w:val="none" w:sz="0" w:space="0" w:color="auto"/>
      </w:divBdr>
    </w:div>
    <w:div w:id="2113939606">
      <w:marLeft w:val="0"/>
      <w:marRight w:val="0"/>
      <w:marTop w:val="0"/>
      <w:marBottom w:val="0"/>
      <w:divBdr>
        <w:top w:val="none" w:sz="0" w:space="0" w:color="auto"/>
        <w:left w:val="none" w:sz="0" w:space="0" w:color="auto"/>
        <w:bottom w:val="none" w:sz="0" w:space="0" w:color="auto"/>
        <w:right w:val="none" w:sz="0" w:space="0" w:color="auto"/>
      </w:divBdr>
    </w:div>
    <w:div w:id="2113939608">
      <w:marLeft w:val="0"/>
      <w:marRight w:val="0"/>
      <w:marTop w:val="0"/>
      <w:marBottom w:val="0"/>
      <w:divBdr>
        <w:top w:val="none" w:sz="0" w:space="0" w:color="auto"/>
        <w:left w:val="none" w:sz="0" w:space="0" w:color="auto"/>
        <w:bottom w:val="none" w:sz="0" w:space="0" w:color="auto"/>
        <w:right w:val="none" w:sz="0" w:space="0" w:color="auto"/>
      </w:divBdr>
    </w:div>
    <w:div w:id="2113939609">
      <w:marLeft w:val="0"/>
      <w:marRight w:val="0"/>
      <w:marTop w:val="0"/>
      <w:marBottom w:val="0"/>
      <w:divBdr>
        <w:top w:val="none" w:sz="0" w:space="0" w:color="auto"/>
        <w:left w:val="none" w:sz="0" w:space="0" w:color="auto"/>
        <w:bottom w:val="none" w:sz="0" w:space="0" w:color="auto"/>
        <w:right w:val="none" w:sz="0" w:space="0" w:color="auto"/>
      </w:divBdr>
    </w:div>
    <w:div w:id="2113939610">
      <w:marLeft w:val="0"/>
      <w:marRight w:val="0"/>
      <w:marTop w:val="0"/>
      <w:marBottom w:val="0"/>
      <w:divBdr>
        <w:top w:val="none" w:sz="0" w:space="0" w:color="auto"/>
        <w:left w:val="none" w:sz="0" w:space="0" w:color="auto"/>
        <w:bottom w:val="none" w:sz="0" w:space="0" w:color="auto"/>
        <w:right w:val="none" w:sz="0" w:space="0" w:color="auto"/>
      </w:divBdr>
    </w:div>
    <w:div w:id="2113939611">
      <w:marLeft w:val="0"/>
      <w:marRight w:val="0"/>
      <w:marTop w:val="0"/>
      <w:marBottom w:val="0"/>
      <w:divBdr>
        <w:top w:val="none" w:sz="0" w:space="0" w:color="auto"/>
        <w:left w:val="none" w:sz="0" w:space="0" w:color="auto"/>
        <w:bottom w:val="none" w:sz="0" w:space="0" w:color="auto"/>
        <w:right w:val="none" w:sz="0" w:space="0" w:color="auto"/>
      </w:divBdr>
    </w:div>
    <w:div w:id="2113939612">
      <w:marLeft w:val="0"/>
      <w:marRight w:val="0"/>
      <w:marTop w:val="0"/>
      <w:marBottom w:val="0"/>
      <w:divBdr>
        <w:top w:val="none" w:sz="0" w:space="0" w:color="auto"/>
        <w:left w:val="none" w:sz="0" w:space="0" w:color="auto"/>
        <w:bottom w:val="none" w:sz="0" w:space="0" w:color="auto"/>
        <w:right w:val="none" w:sz="0" w:space="0" w:color="auto"/>
      </w:divBdr>
    </w:div>
    <w:div w:id="2113939613">
      <w:marLeft w:val="0"/>
      <w:marRight w:val="0"/>
      <w:marTop w:val="0"/>
      <w:marBottom w:val="0"/>
      <w:divBdr>
        <w:top w:val="none" w:sz="0" w:space="0" w:color="auto"/>
        <w:left w:val="none" w:sz="0" w:space="0" w:color="auto"/>
        <w:bottom w:val="none" w:sz="0" w:space="0" w:color="auto"/>
        <w:right w:val="none" w:sz="0" w:space="0" w:color="auto"/>
      </w:divBdr>
    </w:div>
    <w:div w:id="2113939614">
      <w:marLeft w:val="0"/>
      <w:marRight w:val="0"/>
      <w:marTop w:val="0"/>
      <w:marBottom w:val="0"/>
      <w:divBdr>
        <w:top w:val="none" w:sz="0" w:space="0" w:color="auto"/>
        <w:left w:val="none" w:sz="0" w:space="0" w:color="auto"/>
        <w:bottom w:val="none" w:sz="0" w:space="0" w:color="auto"/>
        <w:right w:val="none" w:sz="0" w:space="0" w:color="auto"/>
      </w:divBdr>
    </w:div>
    <w:div w:id="2113939615">
      <w:marLeft w:val="0"/>
      <w:marRight w:val="0"/>
      <w:marTop w:val="0"/>
      <w:marBottom w:val="0"/>
      <w:divBdr>
        <w:top w:val="none" w:sz="0" w:space="0" w:color="auto"/>
        <w:left w:val="none" w:sz="0" w:space="0" w:color="auto"/>
        <w:bottom w:val="none" w:sz="0" w:space="0" w:color="auto"/>
        <w:right w:val="none" w:sz="0" w:space="0" w:color="auto"/>
      </w:divBdr>
    </w:div>
    <w:div w:id="2113939616">
      <w:marLeft w:val="0"/>
      <w:marRight w:val="0"/>
      <w:marTop w:val="0"/>
      <w:marBottom w:val="0"/>
      <w:divBdr>
        <w:top w:val="none" w:sz="0" w:space="0" w:color="auto"/>
        <w:left w:val="none" w:sz="0" w:space="0" w:color="auto"/>
        <w:bottom w:val="none" w:sz="0" w:space="0" w:color="auto"/>
        <w:right w:val="none" w:sz="0" w:space="0" w:color="auto"/>
      </w:divBdr>
    </w:div>
    <w:div w:id="2113939617">
      <w:marLeft w:val="0"/>
      <w:marRight w:val="0"/>
      <w:marTop w:val="0"/>
      <w:marBottom w:val="0"/>
      <w:divBdr>
        <w:top w:val="none" w:sz="0" w:space="0" w:color="auto"/>
        <w:left w:val="none" w:sz="0" w:space="0" w:color="auto"/>
        <w:bottom w:val="none" w:sz="0" w:space="0" w:color="auto"/>
        <w:right w:val="none" w:sz="0" w:space="0" w:color="auto"/>
      </w:divBdr>
    </w:div>
    <w:div w:id="2113939618">
      <w:marLeft w:val="0"/>
      <w:marRight w:val="0"/>
      <w:marTop w:val="0"/>
      <w:marBottom w:val="0"/>
      <w:divBdr>
        <w:top w:val="none" w:sz="0" w:space="0" w:color="auto"/>
        <w:left w:val="none" w:sz="0" w:space="0" w:color="auto"/>
        <w:bottom w:val="none" w:sz="0" w:space="0" w:color="auto"/>
        <w:right w:val="none" w:sz="0" w:space="0" w:color="auto"/>
      </w:divBdr>
    </w:div>
    <w:div w:id="2113939619">
      <w:marLeft w:val="0"/>
      <w:marRight w:val="0"/>
      <w:marTop w:val="0"/>
      <w:marBottom w:val="0"/>
      <w:divBdr>
        <w:top w:val="none" w:sz="0" w:space="0" w:color="auto"/>
        <w:left w:val="none" w:sz="0" w:space="0" w:color="auto"/>
        <w:bottom w:val="none" w:sz="0" w:space="0" w:color="auto"/>
        <w:right w:val="none" w:sz="0" w:space="0" w:color="auto"/>
      </w:divBdr>
    </w:div>
    <w:div w:id="2113939620">
      <w:marLeft w:val="0"/>
      <w:marRight w:val="0"/>
      <w:marTop w:val="0"/>
      <w:marBottom w:val="0"/>
      <w:divBdr>
        <w:top w:val="none" w:sz="0" w:space="0" w:color="auto"/>
        <w:left w:val="none" w:sz="0" w:space="0" w:color="auto"/>
        <w:bottom w:val="none" w:sz="0" w:space="0" w:color="auto"/>
        <w:right w:val="none" w:sz="0" w:space="0" w:color="auto"/>
      </w:divBdr>
    </w:div>
    <w:div w:id="2113939621">
      <w:marLeft w:val="0"/>
      <w:marRight w:val="0"/>
      <w:marTop w:val="0"/>
      <w:marBottom w:val="0"/>
      <w:divBdr>
        <w:top w:val="none" w:sz="0" w:space="0" w:color="auto"/>
        <w:left w:val="none" w:sz="0" w:space="0" w:color="auto"/>
        <w:bottom w:val="none" w:sz="0" w:space="0" w:color="auto"/>
        <w:right w:val="none" w:sz="0" w:space="0" w:color="auto"/>
      </w:divBdr>
    </w:div>
    <w:div w:id="2113939622">
      <w:marLeft w:val="0"/>
      <w:marRight w:val="0"/>
      <w:marTop w:val="0"/>
      <w:marBottom w:val="0"/>
      <w:divBdr>
        <w:top w:val="none" w:sz="0" w:space="0" w:color="auto"/>
        <w:left w:val="none" w:sz="0" w:space="0" w:color="auto"/>
        <w:bottom w:val="none" w:sz="0" w:space="0" w:color="auto"/>
        <w:right w:val="none" w:sz="0" w:space="0" w:color="auto"/>
      </w:divBdr>
    </w:div>
    <w:div w:id="2113939623">
      <w:marLeft w:val="0"/>
      <w:marRight w:val="0"/>
      <w:marTop w:val="0"/>
      <w:marBottom w:val="0"/>
      <w:divBdr>
        <w:top w:val="none" w:sz="0" w:space="0" w:color="auto"/>
        <w:left w:val="none" w:sz="0" w:space="0" w:color="auto"/>
        <w:bottom w:val="none" w:sz="0" w:space="0" w:color="auto"/>
        <w:right w:val="none" w:sz="0" w:space="0" w:color="auto"/>
      </w:divBdr>
    </w:div>
    <w:div w:id="2113939624">
      <w:marLeft w:val="0"/>
      <w:marRight w:val="0"/>
      <w:marTop w:val="0"/>
      <w:marBottom w:val="0"/>
      <w:divBdr>
        <w:top w:val="none" w:sz="0" w:space="0" w:color="auto"/>
        <w:left w:val="none" w:sz="0" w:space="0" w:color="auto"/>
        <w:bottom w:val="none" w:sz="0" w:space="0" w:color="auto"/>
        <w:right w:val="none" w:sz="0" w:space="0" w:color="auto"/>
      </w:divBdr>
    </w:div>
    <w:div w:id="2113939625">
      <w:marLeft w:val="0"/>
      <w:marRight w:val="0"/>
      <w:marTop w:val="0"/>
      <w:marBottom w:val="0"/>
      <w:divBdr>
        <w:top w:val="none" w:sz="0" w:space="0" w:color="auto"/>
        <w:left w:val="none" w:sz="0" w:space="0" w:color="auto"/>
        <w:bottom w:val="none" w:sz="0" w:space="0" w:color="auto"/>
        <w:right w:val="none" w:sz="0" w:space="0" w:color="auto"/>
      </w:divBdr>
    </w:div>
    <w:div w:id="2113939626">
      <w:marLeft w:val="0"/>
      <w:marRight w:val="0"/>
      <w:marTop w:val="0"/>
      <w:marBottom w:val="0"/>
      <w:divBdr>
        <w:top w:val="none" w:sz="0" w:space="0" w:color="auto"/>
        <w:left w:val="none" w:sz="0" w:space="0" w:color="auto"/>
        <w:bottom w:val="none" w:sz="0" w:space="0" w:color="auto"/>
        <w:right w:val="none" w:sz="0" w:space="0" w:color="auto"/>
      </w:divBdr>
      <w:divsChild>
        <w:div w:id="2113939709">
          <w:marLeft w:val="0"/>
          <w:marRight w:val="0"/>
          <w:marTop w:val="0"/>
          <w:marBottom w:val="0"/>
          <w:divBdr>
            <w:top w:val="none" w:sz="0" w:space="0" w:color="auto"/>
            <w:left w:val="none" w:sz="0" w:space="0" w:color="auto"/>
            <w:bottom w:val="none" w:sz="0" w:space="0" w:color="auto"/>
            <w:right w:val="none" w:sz="0" w:space="0" w:color="auto"/>
          </w:divBdr>
          <w:divsChild>
            <w:div w:id="2113939473">
              <w:marLeft w:val="0"/>
              <w:marRight w:val="0"/>
              <w:marTop w:val="84"/>
              <w:marBottom w:val="84"/>
              <w:divBdr>
                <w:top w:val="single" w:sz="6" w:space="4" w:color="CCCCCC"/>
                <w:left w:val="single" w:sz="6" w:space="4" w:color="CCCCCC"/>
                <w:bottom w:val="single" w:sz="6" w:space="4" w:color="CCCCCC"/>
                <w:right w:val="single" w:sz="6" w:space="4" w:color="CCCCCC"/>
              </w:divBdr>
              <w:divsChild>
                <w:div w:id="2113939470">
                  <w:marLeft w:val="0"/>
                  <w:marRight w:val="0"/>
                  <w:marTop w:val="0"/>
                  <w:marBottom w:val="84"/>
                  <w:divBdr>
                    <w:top w:val="single" w:sz="6" w:space="0" w:color="CCCCCC"/>
                    <w:left w:val="single" w:sz="6" w:space="0" w:color="CCCCCC"/>
                    <w:bottom w:val="single" w:sz="6" w:space="0" w:color="CCCCCC"/>
                    <w:right w:val="single" w:sz="6" w:space="0" w:color="CCCCCC"/>
                  </w:divBdr>
                  <w:divsChild>
                    <w:div w:id="2113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9627">
      <w:marLeft w:val="0"/>
      <w:marRight w:val="0"/>
      <w:marTop w:val="0"/>
      <w:marBottom w:val="0"/>
      <w:divBdr>
        <w:top w:val="none" w:sz="0" w:space="0" w:color="auto"/>
        <w:left w:val="none" w:sz="0" w:space="0" w:color="auto"/>
        <w:bottom w:val="none" w:sz="0" w:space="0" w:color="auto"/>
        <w:right w:val="none" w:sz="0" w:space="0" w:color="auto"/>
      </w:divBdr>
    </w:div>
    <w:div w:id="2113939628">
      <w:marLeft w:val="0"/>
      <w:marRight w:val="0"/>
      <w:marTop w:val="0"/>
      <w:marBottom w:val="0"/>
      <w:divBdr>
        <w:top w:val="none" w:sz="0" w:space="0" w:color="auto"/>
        <w:left w:val="none" w:sz="0" w:space="0" w:color="auto"/>
        <w:bottom w:val="none" w:sz="0" w:space="0" w:color="auto"/>
        <w:right w:val="none" w:sz="0" w:space="0" w:color="auto"/>
      </w:divBdr>
    </w:div>
    <w:div w:id="2113939629">
      <w:marLeft w:val="0"/>
      <w:marRight w:val="0"/>
      <w:marTop w:val="0"/>
      <w:marBottom w:val="0"/>
      <w:divBdr>
        <w:top w:val="none" w:sz="0" w:space="0" w:color="auto"/>
        <w:left w:val="none" w:sz="0" w:space="0" w:color="auto"/>
        <w:bottom w:val="none" w:sz="0" w:space="0" w:color="auto"/>
        <w:right w:val="none" w:sz="0" w:space="0" w:color="auto"/>
      </w:divBdr>
    </w:div>
    <w:div w:id="2113939630">
      <w:marLeft w:val="0"/>
      <w:marRight w:val="0"/>
      <w:marTop w:val="0"/>
      <w:marBottom w:val="0"/>
      <w:divBdr>
        <w:top w:val="none" w:sz="0" w:space="0" w:color="auto"/>
        <w:left w:val="none" w:sz="0" w:space="0" w:color="auto"/>
        <w:bottom w:val="none" w:sz="0" w:space="0" w:color="auto"/>
        <w:right w:val="none" w:sz="0" w:space="0" w:color="auto"/>
      </w:divBdr>
    </w:div>
    <w:div w:id="2113939631">
      <w:marLeft w:val="0"/>
      <w:marRight w:val="0"/>
      <w:marTop w:val="0"/>
      <w:marBottom w:val="0"/>
      <w:divBdr>
        <w:top w:val="none" w:sz="0" w:space="0" w:color="auto"/>
        <w:left w:val="none" w:sz="0" w:space="0" w:color="auto"/>
        <w:bottom w:val="none" w:sz="0" w:space="0" w:color="auto"/>
        <w:right w:val="none" w:sz="0" w:space="0" w:color="auto"/>
      </w:divBdr>
    </w:div>
    <w:div w:id="2113939632">
      <w:marLeft w:val="0"/>
      <w:marRight w:val="0"/>
      <w:marTop w:val="0"/>
      <w:marBottom w:val="0"/>
      <w:divBdr>
        <w:top w:val="none" w:sz="0" w:space="0" w:color="auto"/>
        <w:left w:val="none" w:sz="0" w:space="0" w:color="auto"/>
        <w:bottom w:val="none" w:sz="0" w:space="0" w:color="auto"/>
        <w:right w:val="none" w:sz="0" w:space="0" w:color="auto"/>
      </w:divBdr>
    </w:div>
    <w:div w:id="2113939633">
      <w:marLeft w:val="0"/>
      <w:marRight w:val="0"/>
      <w:marTop w:val="0"/>
      <w:marBottom w:val="0"/>
      <w:divBdr>
        <w:top w:val="none" w:sz="0" w:space="0" w:color="auto"/>
        <w:left w:val="none" w:sz="0" w:space="0" w:color="auto"/>
        <w:bottom w:val="none" w:sz="0" w:space="0" w:color="auto"/>
        <w:right w:val="none" w:sz="0" w:space="0" w:color="auto"/>
      </w:divBdr>
    </w:div>
    <w:div w:id="2113939634">
      <w:marLeft w:val="0"/>
      <w:marRight w:val="0"/>
      <w:marTop w:val="0"/>
      <w:marBottom w:val="0"/>
      <w:divBdr>
        <w:top w:val="none" w:sz="0" w:space="0" w:color="auto"/>
        <w:left w:val="none" w:sz="0" w:space="0" w:color="auto"/>
        <w:bottom w:val="none" w:sz="0" w:space="0" w:color="auto"/>
        <w:right w:val="none" w:sz="0" w:space="0" w:color="auto"/>
      </w:divBdr>
    </w:div>
    <w:div w:id="2113939635">
      <w:marLeft w:val="0"/>
      <w:marRight w:val="0"/>
      <w:marTop w:val="0"/>
      <w:marBottom w:val="0"/>
      <w:divBdr>
        <w:top w:val="none" w:sz="0" w:space="0" w:color="auto"/>
        <w:left w:val="none" w:sz="0" w:space="0" w:color="auto"/>
        <w:bottom w:val="none" w:sz="0" w:space="0" w:color="auto"/>
        <w:right w:val="none" w:sz="0" w:space="0" w:color="auto"/>
      </w:divBdr>
      <w:divsChild>
        <w:div w:id="2113939893">
          <w:marLeft w:val="0"/>
          <w:marRight w:val="0"/>
          <w:marTop w:val="0"/>
          <w:marBottom w:val="0"/>
          <w:divBdr>
            <w:top w:val="none" w:sz="0" w:space="0" w:color="auto"/>
            <w:left w:val="none" w:sz="0" w:space="0" w:color="auto"/>
            <w:bottom w:val="none" w:sz="0" w:space="0" w:color="auto"/>
            <w:right w:val="none" w:sz="0" w:space="0" w:color="auto"/>
          </w:divBdr>
          <w:divsChild>
            <w:div w:id="2113939812">
              <w:marLeft w:val="0"/>
              <w:marRight w:val="0"/>
              <w:marTop w:val="84"/>
              <w:marBottom w:val="84"/>
              <w:divBdr>
                <w:top w:val="single" w:sz="6" w:space="4" w:color="CCCCCC"/>
                <w:left w:val="single" w:sz="6" w:space="4" w:color="CCCCCC"/>
                <w:bottom w:val="single" w:sz="6" w:space="4" w:color="CCCCCC"/>
                <w:right w:val="single" w:sz="6" w:space="4" w:color="CCCCCC"/>
              </w:divBdr>
              <w:divsChild>
                <w:div w:id="2113939457">
                  <w:marLeft w:val="0"/>
                  <w:marRight w:val="0"/>
                  <w:marTop w:val="0"/>
                  <w:marBottom w:val="84"/>
                  <w:divBdr>
                    <w:top w:val="single" w:sz="6" w:space="0" w:color="CCCCCC"/>
                    <w:left w:val="single" w:sz="6" w:space="0" w:color="CCCCCC"/>
                    <w:bottom w:val="single" w:sz="6" w:space="0" w:color="CCCCCC"/>
                    <w:right w:val="single" w:sz="6" w:space="0" w:color="CCCCCC"/>
                  </w:divBdr>
                  <w:divsChild>
                    <w:div w:id="21139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9636">
      <w:marLeft w:val="0"/>
      <w:marRight w:val="0"/>
      <w:marTop w:val="0"/>
      <w:marBottom w:val="0"/>
      <w:divBdr>
        <w:top w:val="none" w:sz="0" w:space="0" w:color="auto"/>
        <w:left w:val="none" w:sz="0" w:space="0" w:color="auto"/>
        <w:bottom w:val="none" w:sz="0" w:space="0" w:color="auto"/>
        <w:right w:val="none" w:sz="0" w:space="0" w:color="auto"/>
      </w:divBdr>
    </w:div>
    <w:div w:id="2113939637">
      <w:marLeft w:val="0"/>
      <w:marRight w:val="0"/>
      <w:marTop w:val="0"/>
      <w:marBottom w:val="0"/>
      <w:divBdr>
        <w:top w:val="none" w:sz="0" w:space="0" w:color="auto"/>
        <w:left w:val="none" w:sz="0" w:space="0" w:color="auto"/>
        <w:bottom w:val="none" w:sz="0" w:space="0" w:color="auto"/>
        <w:right w:val="none" w:sz="0" w:space="0" w:color="auto"/>
      </w:divBdr>
    </w:div>
    <w:div w:id="2113939638">
      <w:marLeft w:val="0"/>
      <w:marRight w:val="0"/>
      <w:marTop w:val="0"/>
      <w:marBottom w:val="0"/>
      <w:divBdr>
        <w:top w:val="none" w:sz="0" w:space="0" w:color="auto"/>
        <w:left w:val="none" w:sz="0" w:space="0" w:color="auto"/>
        <w:bottom w:val="none" w:sz="0" w:space="0" w:color="auto"/>
        <w:right w:val="none" w:sz="0" w:space="0" w:color="auto"/>
      </w:divBdr>
    </w:div>
    <w:div w:id="2113939639">
      <w:marLeft w:val="0"/>
      <w:marRight w:val="0"/>
      <w:marTop w:val="0"/>
      <w:marBottom w:val="0"/>
      <w:divBdr>
        <w:top w:val="none" w:sz="0" w:space="0" w:color="auto"/>
        <w:left w:val="none" w:sz="0" w:space="0" w:color="auto"/>
        <w:bottom w:val="none" w:sz="0" w:space="0" w:color="auto"/>
        <w:right w:val="none" w:sz="0" w:space="0" w:color="auto"/>
      </w:divBdr>
    </w:div>
    <w:div w:id="2113939640">
      <w:marLeft w:val="0"/>
      <w:marRight w:val="0"/>
      <w:marTop w:val="0"/>
      <w:marBottom w:val="0"/>
      <w:divBdr>
        <w:top w:val="none" w:sz="0" w:space="0" w:color="auto"/>
        <w:left w:val="none" w:sz="0" w:space="0" w:color="auto"/>
        <w:bottom w:val="none" w:sz="0" w:space="0" w:color="auto"/>
        <w:right w:val="none" w:sz="0" w:space="0" w:color="auto"/>
      </w:divBdr>
    </w:div>
    <w:div w:id="2113939641">
      <w:marLeft w:val="0"/>
      <w:marRight w:val="0"/>
      <w:marTop w:val="0"/>
      <w:marBottom w:val="0"/>
      <w:divBdr>
        <w:top w:val="none" w:sz="0" w:space="0" w:color="auto"/>
        <w:left w:val="none" w:sz="0" w:space="0" w:color="auto"/>
        <w:bottom w:val="none" w:sz="0" w:space="0" w:color="auto"/>
        <w:right w:val="none" w:sz="0" w:space="0" w:color="auto"/>
      </w:divBdr>
    </w:div>
    <w:div w:id="2113939642">
      <w:marLeft w:val="0"/>
      <w:marRight w:val="0"/>
      <w:marTop w:val="0"/>
      <w:marBottom w:val="0"/>
      <w:divBdr>
        <w:top w:val="none" w:sz="0" w:space="0" w:color="auto"/>
        <w:left w:val="none" w:sz="0" w:space="0" w:color="auto"/>
        <w:bottom w:val="none" w:sz="0" w:space="0" w:color="auto"/>
        <w:right w:val="none" w:sz="0" w:space="0" w:color="auto"/>
      </w:divBdr>
    </w:div>
    <w:div w:id="2113939643">
      <w:marLeft w:val="0"/>
      <w:marRight w:val="0"/>
      <w:marTop w:val="0"/>
      <w:marBottom w:val="0"/>
      <w:divBdr>
        <w:top w:val="none" w:sz="0" w:space="0" w:color="auto"/>
        <w:left w:val="none" w:sz="0" w:space="0" w:color="auto"/>
        <w:bottom w:val="none" w:sz="0" w:space="0" w:color="auto"/>
        <w:right w:val="none" w:sz="0" w:space="0" w:color="auto"/>
      </w:divBdr>
    </w:div>
    <w:div w:id="2113939644">
      <w:marLeft w:val="0"/>
      <w:marRight w:val="0"/>
      <w:marTop w:val="0"/>
      <w:marBottom w:val="0"/>
      <w:divBdr>
        <w:top w:val="none" w:sz="0" w:space="0" w:color="auto"/>
        <w:left w:val="none" w:sz="0" w:space="0" w:color="auto"/>
        <w:bottom w:val="none" w:sz="0" w:space="0" w:color="auto"/>
        <w:right w:val="none" w:sz="0" w:space="0" w:color="auto"/>
      </w:divBdr>
    </w:div>
    <w:div w:id="2113939645">
      <w:marLeft w:val="0"/>
      <w:marRight w:val="0"/>
      <w:marTop w:val="0"/>
      <w:marBottom w:val="0"/>
      <w:divBdr>
        <w:top w:val="none" w:sz="0" w:space="0" w:color="auto"/>
        <w:left w:val="none" w:sz="0" w:space="0" w:color="auto"/>
        <w:bottom w:val="none" w:sz="0" w:space="0" w:color="auto"/>
        <w:right w:val="none" w:sz="0" w:space="0" w:color="auto"/>
      </w:divBdr>
    </w:div>
    <w:div w:id="2113939646">
      <w:marLeft w:val="0"/>
      <w:marRight w:val="0"/>
      <w:marTop w:val="0"/>
      <w:marBottom w:val="0"/>
      <w:divBdr>
        <w:top w:val="none" w:sz="0" w:space="0" w:color="auto"/>
        <w:left w:val="none" w:sz="0" w:space="0" w:color="auto"/>
        <w:bottom w:val="none" w:sz="0" w:space="0" w:color="auto"/>
        <w:right w:val="none" w:sz="0" w:space="0" w:color="auto"/>
      </w:divBdr>
    </w:div>
    <w:div w:id="2113939647">
      <w:marLeft w:val="0"/>
      <w:marRight w:val="0"/>
      <w:marTop w:val="0"/>
      <w:marBottom w:val="0"/>
      <w:divBdr>
        <w:top w:val="none" w:sz="0" w:space="0" w:color="auto"/>
        <w:left w:val="none" w:sz="0" w:space="0" w:color="auto"/>
        <w:bottom w:val="none" w:sz="0" w:space="0" w:color="auto"/>
        <w:right w:val="none" w:sz="0" w:space="0" w:color="auto"/>
      </w:divBdr>
    </w:div>
    <w:div w:id="2113939648">
      <w:marLeft w:val="0"/>
      <w:marRight w:val="0"/>
      <w:marTop w:val="0"/>
      <w:marBottom w:val="0"/>
      <w:divBdr>
        <w:top w:val="none" w:sz="0" w:space="0" w:color="auto"/>
        <w:left w:val="none" w:sz="0" w:space="0" w:color="auto"/>
        <w:bottom w:val="none" w:sz="0" w:space="0" w:color="auto"/>
        <w:right w:val="none" w:sz="0" w:space="0" w:color="auto"/>
      </w:divBdr>
    </w:div>
    <w:div w:id="2113939650">
      <w:marLeft w:val="0"/>
      <w:marRight w:val="0"/>
      <w:marTop w:val="0"/>
      <w:marBottom w:val="0"/>
      <w:divBdr>
        <w:top w:val="none" w:sz="0" w:space="0" w:color="auto"/>
        <w:left w:val="none" w:sz="0" w:space="0" w:color="auto"/>
        <w:bottom w:val="none" w:sz="0" w:space="0" w:color="auto"/>
        <w:right w:val="none" w:sz="0" w:space="0" w:color="auto"/>
      </w:divBdr>
    </w:div>
    <w:div w:id="2113939651">
      <w:marLeft w:val="0"/>
      <w:marRight w:val="0"/>
      <w:marTop w:val="0"/>
      <w:marBottom w:val="0"/>
      <w:divBdr>
        <w:top w:val="none" w:sz="0" w:space="0" w:color="auto"/>
        <w:left w:val="none" w:sz="0" w:space="0" w:color="auto"/>
        <w:bottom w:val="none" w:sz="0" w:space="0" w:color="auto"/>
        <w:right w:val="none" w:sz="0" w:space="0" w:color="auto"/>
      </w:divBdr>
    </w:div>
    <w:div w:id="2113939652">
      <w:marLeft w:val="0"/>
      <w:marRight w:val="0"/>
      <w:marTop w:val="0"/>
      <w:marBottom w:val="0"/>
      <w:divBdr>
        <w:top w:val="none" w:sz="0" w:space="0" w:color="auto"/>
        <w:left w:val="none" w:sz="0" w:space="0" w:color="auto"/>
        <w:bottom w:val="none" w:sz="0" w:space="0" w:color="auto"/>
        <w:right w:val="none" w:sz="0" w:space="0" w:color="auto"/>
      </w:divBdr>
    </w:div>
    <w:div w:id="2113939653">
      <w:marLeft w:val="0"/>
      <w:marRight w:val="0"/>
      <w:marTop w:val="0"/>
      <w:marBottom w:val="0"/>
      <w:divBdr>
        <w:top w:val="none" w:sz="0" w:space="0" w:color="auto"/>
        <w:left w:val="none" w:sz="0" w:space="0" w:color="auto"/>
        <w:bottom w:val="none" w:sz="0" w:space="0" w:color="auto"/>
        <w:right w:val="none" w:sz="0" w:space="0" w:color="auto"/>
      </w:divBdr>
    </w:div>
    <w:div w:id="2113939654">
      <w:marLeft w:val="0"/>
      <w:marRight w:val="0"/>
      <w:marTop w:val="0"/>
      <w:marBottom w:val="0"/>
      <w:divBdr>
        <w:top w:val="none" w:sz="0" w:space="0" w:color="auto"/>
        <w:left w:val="none" w:sz="0" w:space="0" w:color="auto"/>
        <w:bottom w:val="none" w:sz="0" w:space="0" w:color="auto"/>
        <w:right w:val="none" w:sz="0" w:space="0" w:color="auto"/>
      </w:divBdr>
    </w:div>
    <w:div w:id="2113939655">
      <w:marLeft w:val="0"/>
      <w:marRight w:val="0"/>
      <w:marTop w:val="0"/>
      <w:marBottom w:val="0"/>
      <w:divBdr>
        <w:top w:val="none" w:sz="0" w:space="0" w:color="auto"/>
        <w:left w:val="none" w:sz="0" w:space="0" w:color="auto"/>
        <w:bottom w:val="none" w:sz="0" w:space="0" w:color="auto"/>
        <w:right w:val="none" w:sz="0" w:space="0" w:color="auto"/>
      </w:divBdr>
    </w:div>
    <w:div w:id="2113939656">
      <w:marLeft w:val="0"/>
      <w:marRight w:val="0"/>
      <w:marTop w:val="0"/>
      <w:marBottom w:val="0"/>
      <w:divBdr>
        <w:top w:val="none" w:sz="0" w:space="0" w:color="auto"/>
        <w:left w:val="none" w:sz="0" w:space="0" w:color="auto"/>
        <w:bottom w:val="none" w:sz="0" w:space="0" w:color="auto"/>
        <w:right w:val="none" w:sz="0" w:space="0" w:color="auto"/>
      </w:divBdr>
    </w:div>
    <w:div w:id="2113939657">
      <w:marLeft w:val="0"/>
      <w:marRight w:val="0"/>
      <w:marTop w:val="0"/>
      <w:marBottom w:val="0"/>
      <w:divBdr>
        <w:top w:val="none" w:sz="0" w:space="0" w:color="auto"/>
        <w:left w:val="none" w:sz="0" w:space="0" w:color="auto"/>
        <w:bottom w:val="none" w:sz="0" w:space="0" w:color="auto"/>
        <w:right w:val="none" w:sz="0" w:space="0" w:color="auto"/>
      </w:divBdr>
    </w:div>
    <w:div w:id="2113939658">
      <w:marLeft w:val="0"/>
      <w:marRight w:val="0"/>
      <w:marTop w:val="0"/>
      <w:marBottom w:val="0"/>
      <w:divBdr>
        <w:top w:val="none" w:sz="0" w:space="0" w:color="auto"/>
        <w:left w:val="none" w:sz="0" w:space="0" w:color="auto"/>
        <w:bottom w:val="none" w:sz="0" w:space="0" w:color="auto"/>
        <w:right w:val="none" w:sz="0" w:space="0" w:color="auto"/>
      </w:divBdr>
    </w:div>
    <w:div w:id="2113939659">
      <w:marLeft w:val="0"/>
      <w:marRight w:val="0"/>
      <w:marTop w:val="0"/>
      <w:marBottom w:val="0"/>
      <w:divBdr>
        <w:top w:val="none" w:sz="0" w:space="0" w:color="auto"/>
        <w:left w:val="none" w:sz="0" w:space="0" w:color="auto"/>
        <w:bottom w:val="none" w:sz="0" w:space="0" w:color="auto"/>
        <w:right w:val="none" w:sz="0" w:space="0" w:color="auto"/>
      </w:divBdr>
    </w:div>
    <w:div w:id="2113939660">
      <w:marLeft w:val="0"/>
      <w:marRight w:val="0"/>
      <w:marTop w:val="0"/>
      <w:marBottom w:val="0"/>
      <w:divBdr>
        <w:top w:val="none" w:sz="0" w:space="0" w:color="auto"/>
        <w:left w:val="none" w:sz="0" w:space="0" w:color="auto"/>
        <w:bottom w:val="none" w:sz="0" w:space="0" w:color="auto"/>
        <w:right w:val="none" w:sz="0" w:space="0" w:color="auto"/>
      </w:divBdr>
    </w:div>
    <w:div w:id="2113939661">
      <w:marLeft w:val="0"/>
      <w:marRight w:val="0"/>
      <w:marTop w:val="0"/>
      <w:marBottom w:val="0"/>
      <w:divBdr>
        <w:top w:val="none" w:sz="0" w:space="0" w:color="auto"/>
        <w:left w:val="none" w:sz="0" w:space="0" w:color="auto"/>
        <w:bottom w:val="none" w:sz="0" w:space="0" w:color="auto"/>
        <w:right w:val="none" w:sz="0" w:space="0" w:color="auto"/>
      </w:divBdr>
    </w:div>
    <w:div w:id="2113939662">
      <w:marLeft w:val="0"/>
      <w:marRight w:val="0"/>
      <w:marTop w:val="0"/>
      <w:marBottom w:val="0"/>
      <w:divBdr>
        <w:top w:val="none" w:sz="0" w:space="0" w:color="auto"/>
        <w:left w:val="none" w:sz="0" w:space="0" w:color="auto"/>
        <w:bottom w:val="none" w:sz="0" w:space="0" w:color="auto"/>
        <w:right w:val="none" w:sz="0" w:space="0" w:color="auto"/>
      </w:divBdr>
    </w:div>
    <w:div w:id="2113939663">
      <w:marLeft w:val="0"/>
      <w:marRight w:val="0"/>
      <w:marTop w:val="0"/>
      <w:marBottom w:val="0"/>
      <w:divBdr>
        <w:top w:val="none" w:sz="0" w:space="0" w:color="auto"/>
        <w:left w:val="none" w:sz="0" w:space="0" w:color="auto"/>
        <w:bottom w:val="none" w:sz="0" w:space="0" w:color="auto"/>
        <w:right w:val="none" w:sz="0" w:space="0" w:color="auto"/>
      </w:divBdr>
    </w:div>
    <w:div w:id="2113939664">
      <w:marLeft w:val="0"/>
      <w:marRight w:val="0"/>
      <w:marTop w:val="0"/>
      <w:marBottom w:val="0"/>
      <w:divBdr>
        <w:top w:val="none" w:sz="0" w:space="0" w:color="auto"/>
        <w:left w:val="none" w:sz="0" w:space="0" w:color="auto"/>
        <w:bottom w:val="none" w:sz="0" w:space="0" w:color="auto"/>
        <w:right w:val="none" w:sz="0" w:space="0" w:color="auto"/>
      </w:divBdr>
    </w:div>
    <w:div w:id="2113939665">
      <w:marLeft w:val="0"/>
      <w:marRight w:val="0"/>
      <w:marTop w:val="0"/>
      <w:marBottom w:val="0"/>
      <w:divBdr>
        <w:top w:val="none" w:sz="0" w:space="0" w:color="auto"/>
        <w:left w:val="none" w:sz="0" w:space="0" w:color="auto"/>
        <w:bottom w:val="none" w:sz="0" w:space="0" w:color="auto"/>
        <w:right w:val="none" w:sz="0" w:space="0" w:color="auto"/>
      </w:divBdr>
    </w:div>
    <w:div w:id="2113939666">
      <w:marLeft w:val="0"/>
      <w:marRight w:val="0"/>
      <w:marTop w:val="0"/>
      <w:marBottom w:val="0"/>
      <w:divBdr>
        <w:top w:val="none" w:sz="0" w:space="0" w:color="auto"/>
        <w:left w:val="none" w:sz="0" w:space="0" w:color="auto"/>
        <w:bottom w:val="none" w:sz="0" w:space="0" w:color="auto"/>
        <w:right w:val="none" w:sz="0" w:space="0" w:color="auto"/>
      </w:divBdr>
    </w:div>
    <w:div w:id="2113939667">
      <w:marLeft w:val="0"/>
      <w:marRight w:val="0"/>
      <w:marTop w:val="0"/>
      <w:marBottom w:val="0"/>
      <w:divBdr>
        <w:top w:val="none" w:sz="0" w:space="0" w:color="auto"/>
        <w:left w:val="none" w:sz="0" w:space="0" w:color="auto"/>
        <w:bottom w:val="none" w:sz="0" w:space="0" w:color="auto"/>
        <w:right w:val="none" w:sz="0" w:space="0" w:color="auto"/>
      </w:divBdr>
    </w:div>
    <w:div w:id="2113939668">
      <w:marLeft w:val="0"/>
      <w:marRight w:val="0"/>
      <w:marTop w:val="0"/>
      <w:marBottom w:val="0"/>
      <w:divBdr>
        <w:top w:val="none" w:sz="0" w:space="0" w:color="auto"/>
        <w:left w:val="none" w:sz="0" w:space="0" w:color="auto"/>
        <w:bottom w:val="none" w:sz="0" w:space="0" w:color="auto"/>
        <w:right w:val="none" w:sz="0" w:space="0" w:color="auto"/>
      </w:divBdr>
    </w:div>
    <w:div w:id="2113939669">
      <w:marLeft w:val="0"/>
      <w:marRight w:val="0"/>
      <w:marTop w:val="0"/>
      <w:marBottom w:val="0"/>
      <w:divBdr>
        <w:top w:val="none" w:sz="0" w:space="0" w:color="auto"/>
        <w:left w:val="none" w:sz="0" w:space="0" w:color="auto"/>
        <w:bottom w:val="none" w:sz="0" w:space="0" w:color="auto"/>
        <w:right w:val="none" w:sz="0" w:space="0" w:color="auto"/>
      </w:divBdr>
    </w:div>
    <w:div w:id="2113939670">
      <w:marLeft w:val="0"/>
      <w:marRight w:val="0"/>
      <w:marTop w:val="0"/>
      <w:marBottom w:val="0"/>
      <w:divBdr>
        <w:top w:val="none" w:sz="0" w:space="0" w:color="auto"/>
        <w:left w:val="none" w:sz="0" w:space="0" w:color="auto"/>
        <w:bottom w:val="none" w:sz="0" w:space="0" w:color="auto"/>
        <w:right w:val="none" w:sz="0" w:space="0" w:color="auto"/>
      </w:divBdr>
    </w:div>
    <w:div w:id="2113939671">
      <w:marLeft w:val="0"/>
      <w:marRight w:val="0"/>
      <w:marTop w:val="0"/>
      <w:marBottom w:val="0"/>
      <w:divBdr>
        <w:top w:val="none" w:sz="0" w:space="0" w:color="auto"/>
        <w:left w:val="none" w:sz="0" w:space="0" w:color="auto"/>
        <w:bottom w:val="none" w:sz="0" w:space="0" w:color="auto"/>
        <w:right w:val="none" w:sz="0" w:space="0" w:color="auto"/>
      </w:divBdr>
    </w:div>
    <w:div w:id="2113939672">
      <w:marLeft w:val="0"/>
      <w:marRight w:val="0"/>
      <w:marTop w:val="0"/>
      <w:marBottom w:val="0"/>
      <w:divBdr>
        <w:top w:val="none" w:sz="0" w:space="0" w:color="auto"/>
        <w:left w:val="none" w:sz="0" w:space="0" w:color="auto"/>
        <w:bottom w:val="none" w:sz="0" w:space="0" w:color="auto"/>
        <w:right w:val="none" w:sz="0" w:space="0" w:color="auto"/>
      </w:divBdr>
    </w:div>
    <w:div w:id="2113939673">
      <w:marLeft w:val="0"/>
      <w:marRight w:val="0"/>
      <w:marTop w:val="0"/>
      <w:marBottom w:val="0"/>
      <w:divBdr>
        <w:top w:val="none" w:sz="0" w:space="0" w:color="auto"/>
        <w:left w:val="none" w:sz="0" w:space="0" w:color="auto"/>
        <w:bottom w:val="none" w:sz="0" w:space="0" w:color="auto"/>
        <w:right w:val="none" w:sz="0" w:space="0" w:color="auto"/>
      </w:divBdr>
    </w:div>
    <w:div w:id="2113939674">
      <w:marLeft w:val="0"/>
      <w:marRight w:val="0"/>
      <w:marTop w:val="0"/>
      <w:marBottom w:val="0"/>
      <w:divBdr>
        <w:top w:val="none" w:sz="0" w:space="0" w:color="auto"/>
        <w:left w:val="none" w:sz="0" w:space="0" w:color="auto"/>
        <w:bottom w:val="none" w:sz="0" w:space="0" w:color="auto"/>
        <w:right w:val="none" w:sz="0" w:space="0" w:color="auto"/>
      </w:divBdr>
    </w:div>
    <w:div w:id="2113939675">
      <w:marLeft w:val="0"/>
      <w:marRight w:val="0"/>
      <w:marTop w:val="0"/>
      <w:marBottom w:val="0"/>
      <w:divBdr>
        <w:top w:val="none" w:sz="0" w:space="0" w:color="auto"/>
        <w:left w:val="none" w:sz="0" w:space="0" w:color="auto"/>
        <w:bottom w:val="none" w:sz="0" w:space="0" w:color="auto"/>
        <w:right w:val="none" w:sz="0" w:space="0" w:color="auto"/>
      </w:divBdr>
    </w:div>
    <w:div w:id="2113939676">
      <w:marLeft w:val="0"/>
      <w:marRight w:val="0"/>
      <w:marTop w:val="0"/>
      <w:marBottom w:val="0"/>
      <w:divBdr>
        <w:top w:val="none" w:sz="0" w:space="0" w:color="auto"/>
        <w:left w:val="none" w:sz="0" w:space="0" w:color="auto"/>
        <w:bottom w:val="none" w:sz="0" w:space="0" w:color="auto"/>
        <w:right w:val="none" w:sz="0" w:space="0" w:color="auto"/>
      </w:divBdr>
    </w:div>
    <w:div w:id="2113939677">
      <w:marLeft w:val="0"/>
      <w:marRight w:val="0"/>
      <w:marTop w:val="0"/>
      <w:marBottom w:val="0"/>
      <w:divBdr>
        <w:top w:val="none" w:sz="0" w:space="0" w:color="auto"/>
        <w:left w:val="none" w:sz="0" w:space="0" w:color="auto"/>
        <w:bottom w:val="none" w:sz="0" w:space="0" w:color="auto"/>
        <w:right w:val="none" w:sz="0" w:space="0" w:color="auto"/>
      </w:divBdr>
    </w:div>
    <w:div w:id="2113939678">
      <w:marLeft w:val="0"/>
      <w:marRight w:val="0"/>
      <w:marTop w:val="0"/>
      <w:marBottom w:val="0"/>
      <w:divBdr>
        <w:top w:val="none" w:sz="0" w:space="0" w:color="auto"/>
        <w:left w:val="none" w:sz="0" w:space="0" w:color="auto"/>
        <w:bottom w:val="none" w:sz="0" w:space="0" w:color="auto"/>
        <w:right w:val="none" w:sz="0" w:space="0" w:color="auto"/>
      </w:divBdr>
    </w:div>
    <w:div w:id="2113939679">
      <w:marLeft w:val="0"/>
      <w:marRight w:val="0"/>
      <w:marTop w:val="0"/>
      <w:marBottom w:val="0"/>
      <w:divBdr>
        <w:top w:val="none" w:sz="0" w:space="0" w:color="auto"/>
        <w:left w:val="none" w:sz="0" w:space="0" w:color="auto"/>
        <w:bottom w:val="none" w:sz="0" w:space="0" w:color="auto"/>
        <w:right w:val="none" w:sz="0" w:space="0" w:color="auto"/>
      </w:divBdr>
    </w:div>
    <w:div w:id="2113939680">
      <w:marLeft w:val="0"/>
      <w:marRight w:val="0"/>
      <w:marTop w:val="0"/>
      <w:marBottom w:val="0"/>
      <w:divBdr>
        <w:top w:val="none" w:sz="0" w:space="0" w:color="auto"/>
        <w:left w:val="none" w:sz="0" w:space="0" w:color="auto"/>
        <w:bottom w:val="none" w:sz="0" w:space="0" w:color="auto"/>
        <w:right w:val="none" w:sz="0" w:space="0" w:color="auto"/>
      </w:divBdr>
    </w:div>
    <w:div w:id="2113939681">
      <w:marLeft w:val="0"/>
      <w:marRight w:val="0"/>
      <w:marTop w:val="0"/>
      <w:marBottom w:val="0"/>
      <w:divBdr>
        <w:top w:val="none" w:sz="0" w:space="0" w:color="auto"/>
        <w:left w:val="none" w:sz="0" w:space="0" w:color="auto"/>
        <w:bottom w:val="none" w:sz="0" w:space="0" w:color="auto"/>
        <w:right w:val="none" w:sz="0" w:space="0" w:color="auto"/>
      </w:divBdr>
    </w:div>
    <w:div w:id="2113939682">
      <w:marLeft w:val="0"/>
      <w:marRight w:val="0"/>
      <w:marTop w:val="0"/>
      <w:marBottom w:val="0"/>
      <w:divBdr>
        <w:top w:val="none" w:sz="0" w:space="0" w:color="auto"/>
        <w:left w:val="none" w:sz="0" w:space="0" w:color="auto"/>
        <w:bottom w:val="none" w:sz="0" w:space="0" w:color="auto"/>
        <w:right w:val="none" w:sz="0" w:space="0" w:color="auto"/>
      </w:divBdr>
    </w:div>
    <w:div w:id="2113939683">
      <w:marLeft w:val="0"/>
      <w:marRight w:val="0"/>
      <w:marTop w:val="0"/>
      <w:marBottom w:val="0"/>
      <w:divBdr>
        <w:top w:val="none" w:sz="0" w:space="0" w:color="auto"/>
        <w:left w:val="none" w:sz="0" w:space="0" w:color="auto"/>
        <w:bottom w:val="none" w:sz="0" w:space="0" w:color="auto"/>
        <w:right w:val="none" w:sz="0" w:space="0" w:color="auto"/>
      </w:divBdr>
    </w:div>
    <w:div w:id="2113939684">
      <w:marLeft w:val="0"/>
      <w:marRight w:val="0"/>
      <w:marTop w:val="0"/>
      <w:marBottom w:val="0"/>
      <w:divBdr>
        <w:top w:val="none" w:sz="0" w:space="0" w:color="auto"/>
        <w:left w:val="none" w:sz="0" w:space="0" w:color="auto"/>
        <w:bottom w:val="none" w:sz="0" w:space="0" w:color="auto"/>
        <w:right w:val="none" w:sz="0" w:space="0" w:color="auto"/>
      </w:divBdr>
      <w:divsChild>
        <w:div w:id="2113939253">
          <w:marLeft w:val="0"/>
          <w:marRight w:val="0"/>
          <w:marTop w:val="0"/>
          <w:marBottom w:val="0"/>
          <w:divBdr>
            <w:top w:val="none" w:sz="0" w:space="0" w:color="auto"/>
            <w:left w:val="none" w:sz="0" w:space="0" w:color="auto"/>
            <w:bottom w:val="none" w:sz="0" w:space="0" w:color="auto"/>
            <w:right w:val="none" w:sz="0" w:space="0" w:color="auto"/>
          </w:divBdr>
          <w:divsChild>
            <w:div w:id="2113939537">
              <w:marLeft w:val="0"/>
              <w:marRight w:val="0"/>
              <w:marTop w:val="84"/>
              <w:marBottom w:val="84"/>
              <w:divBdr>
                <w:top w:val="single" w:sz="6" w:space="4" w:color="CCCCCC"/>
                <w:left w:val="single" w:sz="6" w:space="4" w:color="CCCCCC"/>
                <w:bottom w:val="single" w:sz="6" w:space="4" w:color="CCCCCC"/>
                <w:right w:val="single" w:sz="6" w:space="4" w:color="CCCCCC"/>
              </w:divBdr>
              <w:divsChild>
                <w:div w:id="2113939283">
                  <w:marLeft w:val="0"/>
                  <w:marRight w:val="0"/>
                  <w:marTop w:val="0"/>
                  <w:marBottom w:val="84"/>
                  <w:divBdr>
                    <w:top w:val="single" w:sz="6" w:space="0" w:color="CCCCCC"/>
                    <w:left w:val="single" w:sz="6" w:space="0" w:color="CCCCCC"/>
                    <w:bottom w:val="single" w:sz="6" w:space="0" w:color="CCCCCC"/>
                    <w:right w:val="single" w:sz="6" w:space="0" w:color="CCCCCC"/>
                  </w:divBdr>
                  <w:divsChild>
                    <w:div w:id="21139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9685">
      <w:marLeft w:val="0"/>
      <w:marRight w:val="0"/>
      <w:marTop w:val="0"/>
      <w:marBottom w:val="0"/>
      <w:divBdr>
        <w:top w:val="none" w:sz="0" w:space="0" w:color="auto"/>
        <w:left w:val="none" w:sz="0" w:space="0" w:color="auto"/>
        <w:bottom w:val="none" w:sz="0" w:space="0" w:color="auto"/>
        <w:right w:val="none" w:sz="0" w:space="0" w:color="auto"/>
      </w:divBdr>
    </w:div>
    <w:div w:id="2113939686">
      <w:marLeft w:val="0"/>
      <w:marRight w:val="0"/>
      <w:marTop w:val="0"/>
      <w:marBottom w:val="0"/>
      <w:divBdr>
        <w:top w:val="none" w:sz="0" w:space="0" w:color="auto"/>
        <w:left w:val="none" w:sz="0" w:space="0" w:color="auto"/>
        <w:bottom w:val="none" w:sz="0" w:space="0" w:color="auto"/>
        <w:right w:val="none" w:sz="0" w:space="0" w:color="auto"/>
      </w:divBdr>
    </w:div>
    <w:div w:id="2113939687">
      <w:marLeft w:val="0"/>
      <w:marRight w:val="0"/>
      <w:marTop w:val="0"/>
      <w:marBottom w:val="0"/>
      <w:divBdr>
        <w:top w:val="none" w:sz="0" w:space="0" w:color="auto"/>
        <w:left w:val="none" w:sz="0" w:space="0" w:color="auto"/>
        <w:bottom w:val="none" w:sz="0" w:space="0" w:color="auto"/>
        <w:right w:val="none" w:sz="0" w:space="0" w:color="auto"/>
      </w:divBdr>
    </w:div>
    <w:div w:id="2113939688">
      <w:marLeft w:val="0"/>
      <w:marRight w:val="0"/>
      <w:marTop w:val="0"/>
      <w:marBottom w:val="0"/>
      <w:divBdr>
        <w:top w:val="none" w:sz="0" w:space="0" w:color="auto"/>
        <w:left w:val="none" w:sz="0" w:space="0" w:color="auto"/>
        <w:bottom w:val="none" w:sz="0" w:space="0" w:color="auto"/>
        <w:right w:val="none" w:sz="0" w:space="0" w:color="auto"/>
      </w:divBdr>
    </w:div>
    <w:div w:id="2113939689">
      <w:marLeft w:val="0"/>
      <w:marRight w:val="0"/>
      <w:marTop w:val="0"/>
      <w:marBottom w:val="0"/>
      <w:divBdr>
        <w:top w:val="none" w:sz="0" w:space="0" w:color="auto"/>
        <w:left w:val="none" w:sz="0" w:space="0" w:color="auto"/>
        <w:bottom w:val="none" w:sz="0" w:space="0" w:color="auto"/>
        <w:right w:val="none" w:sz="0" w:space="0" w:color="auto"/>
      </w:divBdr>
    </w:div>
    <w:div w:id="2113939690">
      <w:marLeft w:val="0"/>
      <w:marRight w:val="0"/>
      <w:marTop w:val="0"/>
      <w:marBottom w:val="0"/>
      <w:divBdr>
        <w:top w:val="none" w:sz="0" w:space="0" w:color="auto"/>
        <w:left w:val="none" w:sz="0" w:space="0" w:color="auto"/>
        <w:bottom w:val="none" w:sz="0" w:space="0" w:color="auto"/>
        <w:right w:val="none" w:sz="0" w:space="0" w:color="auto"/>
      </w:divBdr>
    </w:div>
    <w:div w:id="2113939691">
      <w:marLeft w:val="0"/>
      <w:marRight w:val="0"/>
      <w:marTop w:val="0"/>
      <w:marBottom w:val="0"/>
      <w:divBdr>
        <w:top w:val="none" w:sz="0" w:space="0" w:color="auto"/>
        <w:left w:val="none" w:sz="0" w:space="0" w:color="auto"/>
        <w:bottom w:val="none" w:sz="0" w:space="0" w:color="auto"/>
        <w:right w:val="none" w:sz="0" w:space="0" w:color="auto"/>
      </w:divBdr>
    </w:div>
    <w:div w:id="2113939692">
      <w:marLeft w:val="0"/>
      <w:marRight w:val="0"/>
      <w:marTop w:val="0"/>
      <w:marBottom w:val="0"/>
      <w:divBdr>
        <w:top w:val="none" w:sz="0" w:space="0" w:color="auto"/>
        <w:left w:val="none" w:sz="0" w:space="0" w:color="auto"/>
        <w:bottom w:val="none" w:sz="0" w:space="0" w:color="auto"/>
        <w:right w:val="none" w:sz="0" w:space="0" w:color="auto"/>
      </w:divBdr>
    </w:div>
    <w:div w:id="2113939693">
      <w:marLeft w:val="0"/>
      <w:marRight w:val="0"/>
      <w:marTop w:val="0"/>
      <w:marBottom w:val="0"/>
      <w:divBdr>
        <w:top w:val="none" w:sz="0" w:space="0" w:color="auto"/>
        <w:left w:val="none" w:sz="0" w:space="0" w:color="auto"/>
        <w:bottom w:val="none" w:sz="0" w:space="0" w:color="auto"/>
        <w:right w:val="none" w:sz="0" w:space="0" w:color="auto"/>
      </w:divBdr>
    </w:div>
    <w:div w:id="2113939694">
      <w:marLeft w:val="0"/>
      <w:marRight w:val="0"/>
      <w:marTop w:val="0"/>
      <w:marBottom w:val="0"/>
      <w:divBdr>
        <w:top w:val="none" w:sz="0" w:space="0" w:color="auto"/>
        <w:left w:val="none" w:sz="0" w:space="0" w:color="auto"/>
        <w:bottom w:val="none" w:sz="0" w:space="0" w:color="auto"/>
        <w:right w:val="none" w:sz="0" w:space="0" w:color="auto"/>
      </w:divBdr>
    </w:div>
    <w:div w:id="2113939695">
      <w:marLeft w:val="0"/>
      <w:marRight w:val="0"/>
      <w:marTop w:val="0"/>
      <w:marBottom w:val="0"/>
      <w:divBdr>
        <w:top w:val="none" w:sz="0" w:space="0" w:color="auto"/>
        <w:left w:val="none" w:sz="0" w:space="0" w:color="auto"/>
        <w:bottom w:val="none" w:sz="0" w:space="0" w:color="auto"/>
        <w:right w:val="none" w:sz="0" w:space="0" w:color="auto"/>
      </w:divBdr>
    </w:div>
    <w:div w:id="2113939696">
      <w:marLeft w:val="0"/>
      <w:marRight w:val="0"/>
      <w:marTop w:val="0"/>
      <w:marBottom w:val="0"/>
      <w:divBdr>
        <w:top w:val="none" w:sz="0" w:space="0" w:color="auto"/>
        <w:left w:val="none" w:sz="0" w:space="0" w:color="auto"/>
        <w:bottom w:val="none" w:sz="0" w:space="0" w:color="auto"/>
        <w:right w:val="none" w:sz="0" w:space="0" w:color="auto"/>
      </w:divBdr>
    </w:div>
    <w:div w:id="2113939697">
      <w:marLeft w:val="0"/>
      <w:marRight w:val="0"/>
      <w:marTop w:val="0"/>
      <w:marBottom w:val="0"/>
      <w:divBdr>
        <w:top w:val="none" w:sz="0" w:space="0" w:color="auto"/>
        <w:left w:val="none" w:sz="0" w:space="0" w:color="auto"/>
        <w:bottom w:val="none" w:sz="0" w:space="0" w:color="auto"/>
        <w:right w:val="none" w:sz="0" w:space="0" w:color="auto"/>
      </w:divBdr>
    </w:div>
    <w:div w:id="2113939698">
      <w:marLeft w:val="0"/>
      <w:marRight w:val="0"/>
      <w:marTop w:val="0"/>
      <w:marBottom w:val="0"/>
      <w:divBdr>
        <w:top w:val="none" w:sz="0" w:space="0" w:color="auto"/>
        <w:left w:val="none" w:sz="0" w:space="0" w:color="auto"/>
        <w:bottom w:val="none" w:sz="0" w:space="0" w:color="auto"/>
        <w:right w:val="none" w:sz="0" w:space="0" w:color="auto"/>
      </w:divBdr>
    </w:div>
    <w:div w:id="2113939699">
      <w:marLeft w:val="0"/>
      <w:marRight w:val="0"/>
      <w:marTop w:val="0"/>
      <w:marBottom w:val="0"/>
      <w:divBdr>
        <w:top w:val="none" w:sz="0" w:space="0" w:color="auto"/>
        <w:left w:val="none" w:sz="0" w:space="0" w:color="auto"/>
        <w:bottom w:val="none" w:sz="0" w:space="0" w:color="auto"/>
        <w:right w:val="none" w:sz="0" w:space="0" w:color="auto"/>
      </w:divBdr>
    </w:div>
    <w:div w:id="2113939700">
      <w:marLeft w:val="0"/>
      <w:marRight w:val="0"/>
      <w:marTop w:val="0"/>
      <w:marBottom w:val="0"/>
      <w:divBdr>
        <w:top w:val="none" w:sz="0" w:space="0" w:color="auto"/>
        <w:left w:val="none" w:sz="0" w:space="0" w:color="auto"/>
        <w:bottom w:val="none" w:sz="0" w:space="0" w:color="auto"/>
        <w:right w:val="none" w:sz="0" w:space="0" w:color="auto"/>
      </w:divBdr>
    </w:div>
    <w:div w:id="2113939701">
      <w:marLeft w:val="0"/>
      <w:marRight w:val="0"/>
      <w:marTop w:val="0"/>
      <w:marBottom w:val="0"/>
      <w:divBdr>
        <w:top w:val="none" w:sz="0" w:space="0" w:color="auto"/>
        <w:left w:val="none" w:sz="0" w:space="0" w:color="auto"/>
        <w:bottom w:val="none" w:sz="0" w:space="0" w:color="auto"/>
        <w:right w:val="none" w:sz="0" w:space="0" w:color="auto"/>
      </w:divBdr>
    </w:div>
    <w:div w:id="2113939702">
      <w:marLeft w:val="0"/>
      <w:marRight w:val="0"/>
      <w:marTop w:val="0"/>
      <w:marBottom w:val="0"/>
      <w:divBdr>
        <w:top w:val="none" w:sz="0" w:space="0" w:color="auto"/>
        <w:left w:val="none" w:sz="0" w:space="0" w:color="auto"/>
        <w:bottom w:val="none" w:sz="0" w:space="0" w:color="auto"/>
        <w:right w:val="none" w:sz="0" w:space="0" w:color="auto"/>
      </w:divBdr>
    </w:div>
    <w:div w:id="2113939703">
      <w:marLeft w:val="0"/>
      <w:marRight w:val="0"/>
      <w:marTop w:val="0"/>
      <w:marBottom w:val="0"/>
      <w:divBdr>
        <w:top w:val="none" w:sz="0" w:space="0" w:color="auto"/>
        <w:left w:val="none" w:sz="0" w:space="0" w:color="auto"/>
        <w:bottom w:val="none" w:sz="0" w:space="0" w:color="auto"/>
        <w:right w:val="none" w:sz="0" w:space="0" w:color="auto"/>
      </w:divBdr>
    </w:div>
    <w:div w:id="2113939704">
      <w:marLeft w:val="0"/>
      <w:marRight w:val="0"/>
      <w:marTop w:val="0"/>
      <w:marBottom w:val="0"/>
      <w:divBdr>
        <w:top w:val="none" w:sz="0" w:space="0" w:color="auto"/>
        <w:left w:val="none" w:sz="0" w:space="0" w:color="auto"/>
        <w:bottom w:val="none" w:sz="0" w:space="0" w:color="auto"/>
        <w:right w:val="none" w:sz="0" w:space="0" w:color="auto"/>
      </w:divBdr>
    </w:div>
    <w:div w:id="2113939705">
      <w:marLeft w:val="0"/>
      <w:marRight w:val="0"/>
      <w:marTop w:val="0"/>
      <w:marBottom w:val="0"/>
      <w:divBdr>
        <w:top w:val="none" w:sz="0" w:space="0" w:color="auto"/>
        <w:left w:val="none" w:sz="0" w:space="0" w:color="auto"/>
        <w:bottom w:val="none" w:sz="0" w:space="0" w:color="auto"/>
        <w:right w:val="none" w:sz="0" w:space="0" w:color="auto"/>
      </w:divBdr>
    </w:div>
    <w:div w:id="2113939706">
      <w:marLeft w:val="0"/>
      <w:marRight w:val="0"/>
      <w:marTop w:val="0"/>
      <w:marBottom w:val="0"/>
      <w:divBdr>
        <w:top w:val="none" w:sz="0" w:space="0" w:color="auto"/>
        <w:left w:val="none" w:sz="0" w:space="0" w:color="auto"/>
        <w:bottom w:val="none" w:sz="0" w:space="0" w:color="auto"/>
        <w:right w:val="none" w:sz="0" w:space="0" w:color="auto"/>
      </w:divBdr>
    </w:div>
    <w:div w:id="2113939707">
      <w:marLeft w:val="0"/>
      <w:marRight w:val="0"/>
      <w:marTop w:val="0"/>
      <w:marBottom w:val="0"/>
      <w:divBdr>
        <w:top w:val="none" w:sz="0" w:space="0" w:color="auto"/>
        <w:left w:val="none" w:sz="0" w:space="0" w:color="auto"/>
        <w:bottom w:val="none" w:sz="0" w:space="0" w:color="auto"/>
        <w:right w:val="none" w:sz="0" w:space="0" w:color="auto"/>
      </w:divBdr>
    </w:div>
    <w:div w:id="2113939708">
      <w:marLeft w:val="0"/>
      <w:marRight w:val="0"/>
      <w:marTop w:val="0"/>
      <w:marBottom w:val="0"/>
      <w:divBdr>
        <w:top w:val="none" w:sz="0" w:space="0" w:color="auto"/>
        <w:left w:val="none" w:sz="0" w:space="0" w:color="auto"/>
        <w:bottom w:val="none" w:sz="0" w:space="0" w:color="auto"/>
        <w:right w:val="none" w:sz="0" w:space="0" w:color="auto"/>
      </w:divBdr>
    </w:div>
    <w:div w:id="2113939710">
      <w:marLeft w:val="0"/>
      <w:marRight w:val="0"/>
      <w:marTop w:val="0"/>
      <w:marBottom w:val="0"/>
      <w:divBdr>
        <w:top w:val="none" w:sz="0" w:space="0" w:color="auto"/>
        <w:left w:val="none" w:sz="0" w:space="0" w:color="auto"/>
        <w:bottom w:val="none" w:sz="0" w:space="0" w:color="auto"/>
        <w:right w:val="none" w:sz="0" w:space="0" w:color="auto"/>
      </w:divBdr>
    </w:div>
    <w:div w:id="2113939711">
      <w:marLeft w:val="0"/>
      <w:marRight w:val="0"/>
      <w:marTop w:val="0"/>
      <w:marBottom w:val="0"/>
      <w:divBdr>
        <w:top w:val="none" w:sz="0" w:space="0" w:color="auto"/>
        <w:left w:val="none" w:sz="0" w:space="0" w:color="auto"/>
        <w:bottom w:val="none" w:sz="0" w:space="0" w:color="auto"/>
        <w:right w:val="none" w:sz="0" w:space="0" w:color="auto"/>
      </w:divBdr>
    </w:div>
    <w:div w:id="2113939712">
      <w:marLeft w:val="0"/>
      <w:marRight w:val="0"/>
      <w:marTop w:val="0"/>
      <w:marBottom w:val="0"/>
      <w:divBdr>
        <w:top w:val="none" w:sz="0" w:space="0" w:color="auto"/>
        <w:left w:val="none" w:sz="0" w:space="0" w:color="auto"/>
        <w:bottom w:val="none" w:sz="0" w:space="0" w:color="auto"/>
        <w:right w:val="none" w:sz="0" w:space="0" w:color="auto"/>
      </w:divBdr>
    </w:div>
    <w:div w:id="2113939713">
      <w:marLeft w:val="0"/>
      <w:marRight w:val="0"/>
      <w:marTop w:val="0"/>
      <w:marBottom w:val="0"/>
      <w:divBdr>
        <w:top w:val="none" w:sz="0" w:space="0" w:color="auto"/>
        <w:left w:val="none" w:sz="0" w:space="0" w:color="auto"/>
        <w:bottom w:val="none" w:sz="0" w:space="0" w:color="auto"/>
        <w:right w:val="none" w:sz="0" w:space="0" w:color="auto"/>
      </w:divBdr>
    </w:div>
    <w:div w:id="2113939714">
      <w:marLeft w:val="0"/>
      <w:marRight w:val="0"/>
      <w:marTop w:val="0"/>
      <w:marBottom w:val="0"/>
      <w:divBdr>
        <w:top w:val="none" w:sz="0" w:space="0" w:color="auto"/>
        <w:left w:val="none" w:sz="0" w:space="0" w:color="auto"/>
        <w:bottom w:val="none" w:sz="0" w:space="0" w:color="auto"/>
        <w:right w:val="none" w:sz="0" w:space="0" w:color="auto"/>
      </w:divBdr>
    </w:div>
    <w:div w:id="2113939715">
      <w:marLeft w:val="0"/>
      <w:marRight w:val="0"/>
      <w:marTop w:val="0"/>
      <w:marBottom w:val="0"/>
      <w:divBdr>
        <w:top w:val="none" w:sz="0" w:space="0" w:color="auto"/>
        <w:left w:val="none" w:sz="0" w:space="0" w:color="auto"/>
        <w:bottom w:val="none" w:sz="0" w:space="0" w:color="auto"/>
        <w:right w:val="none" w:sz="0" w:space="0" w:color="auto"/>
      </w:divBdr>
    </w:div>
    <w:div w:id="2113939716">
      <w:marLeft w:val="0"/>
      <w:marRight w:val="0"/>
      <w:marTop w:val="0"/>
      <w:marBottom w:val="0"/>
      <w:divBdr>
        <w:top w:val="none" w:sz="0" w:space="0" w:color="auto"/>
        <w:left w:val="none" w:sz="0" w:space="0" w:color="auto"/>
        <w:bottom w:val="none" w:sz="0" w:space="0" w:color="auto"/>
        <w:right w:val="none" w:sz="0" w:space="0" w:color="auto"/>
      </w:divBdr>
    </w:div>
    <w:div w:id="2113939717">
      <w:marLeft w:val="0"/>
      <w:marRight w:val="0"/>
      <w:marTop w:val="0"/>
      <w:marBottom w:val="0"/>
      <w:divBdr>
        <w:top w:val="none" w:sz="0" w:space="0" w:color="auto"/>
        <w:left w:val="none" w:sz="0" w:space="0" w:color="auto"/>
        <w:bottom w:val="none" w:sz="0" w:space="0" w:color="auto"/>
        <w:right w:val="none" w:sz="0" w:space="0" w:color="auto"/>
      </w:divBdr>
    </w:div>
    <w:div w:id="2113939718">
      <w:marLeft w:val="0"/>
      <w:marRight w:val="0"/>
      <w:marTop w:val="0"/>
      <w:marBottom w:val="0"/>
      <w:divBdr>
        <w:top w:val="none" w:sz="0" w:space="0" w:color="auto"/>
        <w:left w:val="none" w:sz="0" w:space="0" w:color="auto"/>
        <w:bottom w:val="none" w:sz="0" w:space="0" w:color="auto"/>
        <w:right w:val="none" w:sz="0" w:space="0" w:color="auto"/>
      </w:divBdr>
    </w:div>
    <w:div w:id="2113939719">
      <w:marLeft w:val="0"/>
      <w:marRight w:val="0"/>
      <w:marTop w:val="0"/>
      <w:marBottom w:val="0"/>
      <w:divBdr>
        <w:top w:val="none" w:sz="0" w:space="0" w:color="auto"/>
        <w:left w:val="none" w:sz="0" w:space="0" w:color="auto"/>
        <w:bottom w:val="none" w:sz="0" w:space="0" w:color="auto"/>
        <w:right w:val="none" w:sz="0" w:space="0" w:color="auto"/>
      </w:divBdr>
    </w:div>
    <w:div w:id="2113939720">
      <w:marLeft w:val="0"/>
      <w:marRight w:val="0"/>
      <w:marTop w:val="0"/>
      <w:marBottom w:val="0"/>
      <w:divBdr>
        <w:top w:val="none" w:sz="0" w:space="0" w:color="auto"/>
        <w:left w:val="none" w:sz="0" w:space="0" w:color="auto"/>
        <w:bottom w:val="none" w:sz="0" w:space="0" w:color="auto"/>
        <w:right w:val="none" w:sz="0" w:space="0" w:color="auto"/>
      </w:divBdr>
    </w:div>
    <w:div w:id="2113939721">
      <w:marLeft w:val="0"/>
      <w:marRight w:val="0"/>
      <w:marTop w:val="0"/>
      <w:marBottom w:val="0"/>
      <w:divBdr>
        <w:top w:val="none" w:sz="0" w:space="0" w:color="auto"/>
        <w:left w:val="none" w:sz="0" w:space="0" w:color="auto"/>
        <w:bottom w:val="none" w:sz="0" w:space="0" w:color="auto"/>
        <w:right w:val="none" w:sz="0" w:space="0" w:color="auto"/>
      </w:divBdr>
    </w:div>
    <w:div w:id="2113939722">
      <w:marLeft w:val="0"/>
      <w:marRight w:val="0"/>
      <w:marTop w:val="0"/>
      <w:marBottom w:val="0"/>
      <w:divBdr>
        <w:top w:val="none" w:sz="0" w:space="0" w:color="auto"/>
        <w:left w:val="none" w:sz="0" w:space="0" w:color="auto"/>
        <w:bottom w:val="none" w:sz="0" w:space="0" w:color="auto"/>
        <w:right w:val="none" w:sz="0" w:space="0" w:color="auto"/>
      </w:divBdr>
    </w:div>
    <w:div w:id="2113939723">
      <w:marLeft w:val="0"/>
      <w:marRight w:val="0"/>
      <w:marTop w:val="0"/>
      <w:marBottom w:val="0"/>
      <w:divBdr>
        <w:top w:val="none" w:sz="0" w:space="0" w:color="auto"/>
        <w:left w:val="none" w:sz="0" w:space="0" w:color="auto"/>
        <w:bottom w:val="none" w:sz="0" w:space="0" w:color="auto"/>
        <w:right w:val="none" w:sz="0" w:space="0" w:color="auto"/>
      </w:divBdr>
    </w:div>
    <w:div w:id="2113939724">
      <w:marLeft w:val="0"/>
      <w:marRight w:val="0"/>
      <w:marTop w:val="0"/>
      <w:marBottom w:val="0"/>
      <w:divBdr>
        <w:top w:val="none" w:sz="0" w:space="0" w:color="auto"/>
        <w:left w:val="none" w:sz="0" w:space="0" w:color="auto"/>
        <w:bottom w:val="none" w:sz="0" w:space="0" w:color="auto"/>
        <w:right w:val="none" w:sz="0" w:space="0" w:color="auto"/>
      </w:divBdr>
    </w:div>
    <w:div w:id="2113939725">
      <w:marLeft w:val="0"/>
      <w:marRight w:val="0"/>
      <w:marTop w:val="0"/>
      <w:marBottom w:val="0"/>
      <w:divBdr>
        <w:top w:val="none" w:sz="0" w:space="0" w:color="auto"/>
        <w:left w:val="none" w:sz="0" w:space="0" w:color="auto"/>
        <w:bottom w:val="none" w:sz="0" w:space="0" w:color="auto"/>
        <w:right w:val="none" w:sz="0" w:space="0" w:color="auto"/>
      </w:divBdr>
    </w:div>
    <w:div w:id="2113939726">
      <w:marLeft w:val="0"/>
      <w:marRight w:val="0"/>
      <w:marTop w:val="0"/>
      <w:marBottom w:val="0"/>
      <w:divBdr>
        <w:top w:val="none" w:sz="0" w:space="0" w:color="auto"/>
        <w:left w:val="none" w:sz="0" w:space="0" w:color="auto"/>
        <w:bottom w:val="none" w:sz="0" w:space="0" w:color="auto"/>
        <w:right w:val="none" w:sz="0" w:space="0" w:color="auto"/>
      </w:divBdr>
    </w:div>
    <w:div w:id="2113939727">
      <w:marLeft w:val="0"/>
      <w:marRight w:val="0"/>
      <w:marTop w:val="0"/>
      <w:marBottom w:val="0"/>
      <w:divBdr>
        <w:top w:val="none" w:sz="0" w:space="0" w:color="auto"/>
        <w:left w:val="none" w:sz="0" w:space="0" w:color="auto"/>
        <w:bottom w:val="none" w:sz="0" w:space="0" w:color="auto"/>
        <w:right w:val="none" w:sz="0" w:space="0" w:color="auto"/>
      </w:divBdr>
    </w:div>
    <w:div w:id="2113939728">
      <w:marLeft w:val="0"/>
      <w:marRight w:val="0"/>
      <w:marTop w:val="0"/>
      <w:marBottom w:val="0"/>
      <w:divBdr>
        <w:top w:val="none" w:sz="0" w:space="0" w:color="auto"/>
        <w:left w:val="none" w:sz="0" w:space="0" w:color="auto"/>
        <w:bottom w:val="none" w:sz="0" w:space="0" w:color="auto"/>
        <w:right w:val="none" w:sz="0" w:space="0" w:color="auto"/>
      </w:divBdr>
    </w:div>
    <w:div w:id="2113939729">
      <w:marLeft w:val="0"/>
      <w:marRight w:val="0"/>
      <w:marTop w:val="0"/>
      <w:marBottom w:val="0"/>
      <w:divBdr>
        <w:top w:val="none" w:sz="0" w:space="0" w:color="auto"/>
        <w:left w:val="none" w:sz="0" w:space="0" w:color="auto"/>
        <w:bottom w:val="none" w:sz="0" w:space="0" w:color="auto"/>
        <w:right w:val="none" w:sz="0" w:space="0" w:color="auto"/>
      </w:divBdr>
    </w:div>
    <w:div w:id="2113939730">
      <w:marLeft w:val="0"/>
      <w:marRight w:val="0"/>
      <w:marTop w:val="0"/>
      <w:marBottom w:val="0"/>
      <w:divBdr>
        <w:top w:val="none" w:sz="0" w:space="0" w:color="auto"/>
        <w:left w:val="none" w:sz="0" w:space="0" w:color="auto"/>
        <w:bottom w:val="none" w:sz="0" w:space="0" w:color="auto"/>
        <w:right w:val="none" w:sz="0" w:space="0" w:color="auto"/>
      </w:divBdr>
    </w:div>
    <w:div w:id="2113939731">
      <w:marLeft w:val="0"/>
      <w:marRight w:val="0"/>
      <w:marTop w:val="0"/>
      <w:marBottom w:val="0"/>
      <w:divBdr>
        <w:top w:val="none" w:sz="0" w:space="0" w:color="auto"/>
        <w:left w:val="none" w:sz="0" w:space="0" w:color="auto"/>
        <w:bottom w:val="none" w:sz="0" w:space="0" w:color="auto"/>
        <w:right w:val="none" w:sz="0" w:space="0" w:color="auto"/>
      </w:divBdr>
    </w:div>
    <w:div w:id="2113939732">
      <w:marLeft w:val="0"/>
      <w:marRight w:val="0"/>
      <w:marTop w:val="0"/>
      <w:marBottom w:val="0"/>
      <w:divBdr>
        <w:top w:val="none" w:sz="0" w:space="0" w:color="auto"/>
        <w:left w:val="none" w:sz="0" w:space="0" w:color="auto"/>
        <w:bottom w:val="none" w:sz="0" w:space="0" w:color="auto"/>
        <w:right w:val="none" w:sz="0" w:space="0" w:color="auto"/>
      </w:divBdr>
    </w:div>
    <w:div w:id="2113939733">
      <w:marLeft w:val="0"/>
      <w:marRight w:val="0"/>
      <w:marTop w:val="0"/>
      <w:marBottom w:val="0"/>
      <w:divBdr>
        <w:top w:val="none" w:sz="0" w:space="0" w:color="auto"/>
        <w:left w:val="none" w:sz="0" w:space="0" w:color="auto"/>
        <w:bottom w:val="none" w:sz="0" w:space="0" w:color="auto"/>
        <w:right w:val="none" w:sz="0" w:space="0" w:color="auto"/>
      </w:divBdr>
    </w:div>
    <w:div w:id="2113939734">
      <w:marLeft w:val="0"/>
      <w:marRight w:val="0"/>
      <w:marTop w:val="0"/>
      <w:marBottom w:val="0"/>
      <w:divBdr>
        <w:top w:val="none" w:sz="0" w:space="0" w:color="auto"/>
        <w:left w:val="none" w:sz="0" w:space="0" w:color="auto"/>
        <w:bottom w:val="none" w:sz="0" w:space="0" w:color="auto"/>
        <w:right w:val="none" w:sz="0" w:space="0" w:color="auto"/>
      </w:divBdr>
    </w:div>
    <w:div w:id="2113939735">
      <w:marLeft w:val="0"/>
      <w:marRight w:val="0"/>
      <w:marTop w:val="0"/>
      <w:marBottom w:val="0"/>
      <w:divBdr>
        <w:top w:val="none" w:sz="0" w:space="0" w:color="auto"/>
        <w:left w:val="none" w:sz="0" w:space="0" w:color="auto"/>
        <w:bottom w:val="none" w:sz="0" w:space="0" w:color="auto"/>
        <w:right w:val="none" w:sz="0" w:space="0" w:color="auto"/>
      </w:divBdr>
    </w:div>
    <w:div w:id="2113939736">
      <w:marLeft w:val="0"/>
      <w:marRight w:val="0"/>
      <w:marTop w:val="0"/>
      <w:marBottom w:val="0"/>
      <w:divBdr>
        <w:top w:val="none" w:sz="0" w:space="0" w:color="auto"/>
        <w:left w:val="none" w:sz="0" w:space="0" w:color="auto"/>
        <w:bottom w:val="none" w:sz="0" w:space="0" w:color="auto"/>
        <w:right w:val="none" w:sz="0" w:space="0" w:color="auto"/>
      </w:divBdr>
    </w:div>
    <w:div w:id="2113939737">
      <w:marLeft w:val="0"/>
      <w:marRight w:val="0"/>
      <w:marTop w:val="0"/>
      <w:marBottom w:val="0"/>
      <w:divBdr>
        <w:top w:val="none" w:sz="0" w:space="0" w:color="auto"/>
        <w:left w:val="none" w:sz="0" w:space="0" w:color="auto"/>
        <w:bottom w:val="none" w:sz="0" w:space="0" w:color="auto"/>
        <w:right w:val="none" w:sz="0" w:space="0" w:color="auto"/>
      </w:divBdr>
    </w:div>
    <w:div w:id="2113939739">
      <w:marLeft w:val="0"/>
      <w:marRight w:val="0"/>
      <w:marTop w:val="0"/>
      <w:marBottom w:val="0"/>
      <w:divBdr>
        <w:top w:val="none" w:sz="0" w:space="0" w:color="auto"/>
        <w:left w:val="none" w:sz="0" w:space="0" w:color="auto"/>
        <w:bottom w:val="none" w:sz="0" w:space="0" w:color="auto"/>
        <w:right w:val="none" w:sz="0" w:space="0" w:color="auto"/>
      </w:divBdr>
    </w:div>
    <w:div w:id="2113939740">
      <w:marLeft w:val="0"/>
      <w:marRight w:val="0"/>
      <w:marTop w:val="0"/>
      <w:marBottom w:val="0"/>
      <w:divBdr>
        <w:top w:val="none" w:sz="0" w:space="0" w:color="auto"/>
        <w:left w:val="none" w:sz="0" w:space="0" w:color="auto"/>
        <w:bottom w:val="none" w:sz="0" w:space="0" w:color="auto"/>
        <w:right w:val="none" w:sz="0" w:space="0" w:color="auto"/>
      </w:divBdr>
    </w:div>
    <w:div w:id="2113939741">
      <w:marLeft w:val="0"/>
      <w:marRight w:val="0"/>
      <w:marTop w:val="0"/>
      <w:marBottom w:val="0"/>
      <w:divBdr>
        <w:top w:val="none" w:sz="0" w:space="0" w:color="auto"/>
        <w:left w:val="none" w:sz="0" w:space="0" w:color="auto"/>
        <w:bottom w:val="none" w:sz="0" w:space="0" w:color="auto"/>
        <w:right w:val="none" w:sz="0" w:space="0" w:color="auto"/>
      </w:divBdr>
    </w:div>
    <w:div w:id="2113939742">
      <w:marLeft w:val="0"/>
      <w:marRight w:val="0"/>
      <w:marTop w:val="0"/>
      <w:marBottom w:val="0"/>
      <w:divBdr>
        <w:top w:val="none" w:sz="0" w:space="0" w:color="auto"/>
        <w:left w:val="none" w:sz="0" w:space="0" w:color="auto"/>
        <w:bottom w:val="none" w:sz="0" w:space="0" w:color="auto"/>
        <w:right w:val="none" w:sz="0" w:space="0" w:color="auto"/>
      </w:divBdr>
    </w:div>
    <w:div w:id="2113939743">
      <w:marLeft w:val="0"/>
      <w:marRight w:val="0"/>
      <w:marTop w:val="0"/>
      <w:marBottom w:val="0"/>
      <w:divBdr>
        <w:top w:val="none" w:sz="0" w:space="0" w:color="auto"/>
        <w:left w:val="none" w:sz="0" w:space="0" w:color="auto"/>
        <w:bottom w:val="none" w:sz="0" w:space="0" w:color="auto"/>
        <w:right w:val="none" w:sz="0" w:space="0" w:color="auto"/>
      </w:divBdr>
    </w:div>
    <w:div w:id="2113939744">
      <w:marLeft w:val="0"/>
      <w:marRight w:val="0"/>
      <w:marTop w:val="0"/>
      <w:marBottom w:val="0"/>
      <w:divBdr>
        <w:top w:val="none" w:sz="0" w:space="0" w:color="auto"/>
        <w:left w:val="none" w:sz="0" w:space="0" w:color="auto"/>
        <w:bottom w:val="none" w:sz="0" w:space="0" w:color="auto"/>
        <w:right w:val="none" w:sz="0" w:space="0" w:color="auto"/>
      </w:divBdr>
    </w:div>
    <w:div w:id="2113939745">
      <w:marLeft w:val="0"/>
      <w:marRight w:val="0"/>
      <w:marTop w:val="0"/>
      <w:marBottom w:val="0"/>
      <w:divBdr>
        <w:top w:val="none" w:sz="0" w:space="0" w:color="auto"/>
        <w:left w:val="none" w:sz="0" w:space="0" w:color="auto"/>
        <w:bottom w:val="none" w:sz="0" w:space="0" w:color="auto"/>
        <w:right w:val="none" w:sz="0" w:space="0" w:color="auto"/>
      </w:divBdr>
    </w:div>
    <w:div w:id="2113939746">
      <w:marLeft w:val="0"/>
      <w:marRight w:val="0"/>
      <w:marTop w:val="0"/>
      <w:marBottom w:val="0"/>
      <w:divBdr>
        <w:top w:val="none" w:sz="0" w:space="0" w:color="auto"/>
        <w:left w:val="none" w:sz="0" w:space="0" w:color="auto"/>
        <w:bottom w:val="none" w:sz="0" w:space="0" w:color="auto"/>
        <w:right w:val="none" w:sz="0" w:space="0" w:color="auto"/>
      </w:divBdr>
    </w:div>
    <w:div w:id="2113939747">
      <w:marLeft w:val="0"/>
      <w:marRight w:val="0"/>
      <w:marTop w:val="0"/>
      <w:marBottom w:val="0"/>
      <w:divBdr>
        <w:top w:val="none" w:sz="0" w:space="0" w:color="auto"/>
        <w:left w:val="none" w:sz="0" w:space="0" w:color="auto"/>
        <w:bottom w:val="none" w:sz="0" w:space="0" w:color="auto"/>
        <w:right w:val="none" w:sz="0" w:space="0" w:color="auto"/>
      </w:divBdr>
    </w:div>
    <w:div w:id="2113939748">
      <w:marLeft w:val="0"/>
      <w:marRight w:val="0"/>
      <w:marTop w:val="0"/>
      <w:marBottom w:val="0"/>
      <w:divBdr>
        <w:top w:val="none" w:sz="0" w:space="0" w:color="auto"/>
        <w:left w:val="none" w:sz="0" w:space="0" w:color="auto"/>
        <w:bottom w:val="none" w:sz="0" w:space="0" w:color="auto"/>
        <w:right w:val="none" w:sz="0" w:space="0" w:color="auto"/>
      </w:divBdr>
    </w:div>
    <w:div w:id="2113939749">
      <w:marLeft w:val="0"/>
      <w:marRight w:val="0"/>
      <w:marTop w:val="0"/>
      <w:marBottom w:val="0"/>
      <w:divBdr>
        <w:top w:val="none" w:sz="0" w:space="0" w:color="auto"/>
        <w:left w:val="none" w:sz="0" w:space="0" w:color="auto"/>
        <w:bottom w:val="none" w:sz="0" w:space="0" w:color="auto"/>
        <w:right w:val="none" w:sz="0" w:space="0" w:color="auto"/>
      </w:divBdr>
    </w:div>
    <w:div w:id="2113939750">
      <w:marLeft w:val="0"/>
      <w:marRight w:val="0"/>
      <w:marTop w:val="0"/>
      <w:marBottom w:val="0"/>
      <w:divBdr>
        <w:top w:val="none" w:sz="0" w:space="0" w:color="auto"/>
        <w:left w:val="none" w:sz="0" w:space="0" w:color="auto"/>
        <w:bottom w:val="none" w:sz="0" w:space="0" w:color="auto"/>
        <w:right w:val="none" w:sz="0" w:space="0" w:color="auto"/>
      </w:divBdr>
    </w:div>
    <w:div w:id="2113939751">
      <w:marLeft w:val="0"/>
      <w:marRight w:val="0"/>
      <w:marTop w:val="0"/>
      <w:marBottom w:val="0"/>
      <w:divBdr>
        <w:top w:val="none" w:sz="0" w:space="0" w:color="auto"/>
        <w:left w:val="none" w:sz="0" w:space="0" w:color="auto"/>
        <w:bottom w:val="none" w:sz="0" w:space="0" w:color="auto"/>
        <w:right w:val="none" w:sz="0" w:space="0" w:color="auto"/>
      </w:divBdr>
    </w:div>
    <w:div w:id="2113939752">
      <w:marLeft w:val="0"/>
      <w:marRight w:val="0"/>
      <w:marTop w:val="0"/>
      <w:marBottom w:val="0"/>
      <w:divBdr>
        <w:top w:val="none" w:sz="0" w:space="0" w:color="auto"/>
        <w:left w:val="none" w:sz="0" w:space="0" w:color="auto"/>
        <w:bottom w:val="none" w:sz="0" w:space="0" w:color="auto"/>
        <w:right w:val="none" w:sz="0" w:space="0" w:color="auto"/>
      </w:divBdr>
    </w:div>
    <w:div w:id="2113939753">
      <w:marLeft w:val="0"/>
      <w:marRight w:val="0"/>
      <w:marTop w:val="0"/>
      <w:marBottom w:val="0"/>
      <w:divBdr>
        <w:top w:val="none" w:sz="0" w:space="0" w:color="auto"/>
        <w:left w:val="none" w:sz="0" w:space="0" w:color="auto"/>
        <w:bottom w:val="none" w:sz="0" w:space="0" w:color="auto"/>
        <w:right w:val="none" w:sz="0" w:space="0" w:color="auto"/>
      </w:divBdr>
      <w:divsChild>
        <w:div w:id="2113939738">
          <w:marLeft w:val="-6261"/>
          <w:marRight w:val="0"/>
          <w:marTop w:val="0"/>
          <w:marBottom w:val="0"/>
          <w:divBdr>
            <w:top w:val="single" w:sz="4" w:space="0" w:color="DDDDDD"/>
            <w:left w:val="single" w:sz="4" w:space="0" w:color="DDDDDD"/>
            <w:bottom w:val="single" w:sz="4" w:space="0" w:color="DDDDDD"/>
            <w:right w:val="single" w:sz="4" w:space="0" w:color="DDDDDD"/>
          </w:divBdr>
          <w:divsChild>
            <w:div w:id="2113939499">
              <w:marLeft w:val="0"/>
              <w:marRight w:val="0"/>
              <w:marTop w:val="0"/>
              <w:marBottom w:val="0"/>
              <w:divBdr>
                <w:top w:val="none" w:sz="0" w:space="0" w:color="auto"/>
                <w:left w:val="none" w:sz="0" w:space="0" w:color="auto"/>
                <w:bottom w:val="none" w:sz="0" w:space="0" w:color="auto"/>
                <w:right w:val="none" w:sz="0" w:space="0" w:color="auto"/>
              </w:divBdr>
              <w:divsChild>
                <w:div w:id="21139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9754">
      <w:marLeft w:val="0"/>
      <w:marRight w:val="0"/>
      <w:marTop w:val="0"/>
      <w:marBottom w:val="0"/>
      <w:divBdr>
        <w:top w:val="none" w:sz="0" w:space="0" w:color="auto"/>
        <w:left w:val="none" w:sz="0" w:space="0" w:color="auto"/>
        <w:bottom w:val="none" w:sz="0" w:space="0" w:color="auto"/>
        <w:right w:val="none" w:sz="0" w:space="0" w:color="auto"/>
      </w:divBdr>
    </w:div>
    <w:div w:id="2113939755">
      <w:marLeft w:val="0"/>
      <w:marRight w:val="0"/>
      <w:marTop w:val="0"/>
      <w:marBottom w:val="0"/>
      <w:divBdr>
        <w:top w:val="none" w:sz="0" w:space="0" w:color="auto"/>
        <w:left w:val="none" w:sz="0" w:space="0" w:color="auto"/>
        <w:bottom w:val="none" w:sz="0" w:space="0" w:color="auto"/>
        <w:right w:val="none" w:sz="0" w:space="0" w:color="auto"/>
      </w:divBdr>
    </w:div>
    <w:div w:id="2113939756">
      <w:marLeft w:val="0"/>
      <w:marRight w:val="0"/>
      <w:marTop w:val="0"/>
      <w:marBottom w:val="0"/>
      <w:divBdr>
        <w:top w:val="none" w:sz="0" w:space="0" w:color="auto"/>
        <w:left w:val="none" w:sz="0" w:space="0" w:color="auto"/>
        <w:bottom w:val="none" w:sz="0" w:space="0" w:color="auto"/>
        <w:right w:val="none" w:sz="0" w:space="0" w:color="auto"/>
      </w:divBdr>
    </w:div>
    <w:div w:id="2113939757">
      <w:marLeft w:val="0"/>
      <w:marRight w:val="0"/>
      <w:marTop w:val="0"/>
      <w:marBottom w:val="0"/>
      <w:divBdr>
        <w:top w:val="none" w:sz="0" w:space="0" w:color="auto"/>
        <w:left w:val="none" w:sz="0" w:space="0" w:color="auto"/>
        <w:bottom w:val="none" w:sz="0" w:space="0" w:color="auto"/>
        <w:right w:val="none" w:sz="0" w:space="0" w:color="auto"/>
      </w:divBdr>
    </w:div>
    <w:div w:id="2113939758">
      <w:marLeft w:val="0"/>
      <w:marRight w:val="0"/>
      <w:marTop w:val="0"/>
      <w:marBottom w:val="0"/>
      <w:divBdr>
        <w:top w:val="none" w:sz="0" w:space="0" w:color="auto"/>
        <w:left w:val="none" w:sz="0" w:space="0" w:color="auto"/>
        <w:bottom w:val="none" w:sz="0" w:space="0" w:color="auto"/>
        <w:right w:val="none" w:sz="0" w:space="0" w:color="auto"/>
      </w:divBdr>
    </w:div>
    <w:div w:id="2113939759">
      <w:marLeft w:val="0"/>
      <w:marRight w:val="0"/>
      <w:marTop w:val="0"/>
      <w:marBottom w:val="0"/>
      <w:divBdr>
        <w:top w:val="none" w:sz="0" w:space="0" w:color="auto"/>
        <w:left w:val="none" w:sz="0" w:space="0" w:color="auto"/>
        <w:bottom w:val="none" w:sz="0" w:space="0" w:color="auto"/>
        <w:right w:val="none" w:sz="0" w:space="0" w:color="auto"/>
      </w:divBdr>
    </w:div>
    <w:div w:id="2113939760">
      <w:marLeft w:val="0"/>
      <w:marRight w:val="0"/>
      <w:marTop w:val="0"/>
      <w:marBottom w:val="0"/>
      <w:divBdr>
        <w:top w:val="none" w:sz="0" w:space="0" w:color="auto"/>
        <w:left w:val="none" w:sz="0" w:space="0" w:color="auto"/>
        <w:bottom w:val="none" w:sz="0" w:space="0" w:color="auto"/>
        <w:right w:val="none" w:sz="0" w:space="0" w:color="auto"/>
      </w:divBdr>
    </w:div>
    <w:div w:id="2113939761">
      <w:marLeft w:val="0"/>
      <w:marRight w:val="0"/>
      <w:marTop w:val="0"/>
      <w:marBottom w:val="0"/>
      <w:divBdr>
        <w:top w:val="none" w:sz="0" w:space="0" w:color="auto"/>
        <w:left w:val="none" w:sz="0" w:space="0" w:color="auto"/>
        <w:bottom w:val="none" w:sz="0" w:space="0" w:color="auto"/>
        <w:right w:val="none" w:sz="0" w:space="0" w:color="auto"/>
      </w:divBdr>
    </w:div>
    <w:div w:id="2113939762">
      <w:marLeft w:val="0"/>
      <w:marRight w:val="0"/>
      <w:marTop w:val="0"/>
      <w:marBottom w:val="0"/>
      <w:divBdr>
        <w:top w:val="none" w:sz="0" w:space="0" w:color="auto"/>
        <w:left w:val="none" w:sz="0" w:space="0" w:color="auto"/>
        <w:bottom w:val="none" w:sz="0" w:space="0" w:color="auto"/>
        <w:right w:val="none" w:sz="0" w:space="0" w:color="auto"/>
      </w:divBdr>
    </w:div>
    <w:div w:id="2113939763">
      <w:marLeft w:val="0"/>
      <w:marRight w:val="0"/>
      <w:marTop w:val="0"/>
      <w:marBottom w:val="0"/>
      <w:divBdr>
        <w:top w:val="none" w:sz="0" w:space="0" w:color="auto"/>
        <w:left w:val="none" w:sz="0" w:space="0" w:color="auto"/>
        <w:bottom w:val="none" w:sz="0" w:space="0" w:color="auto"/>
        <w:right w:val="none" w:sz="0" w:space="0" w:color="auto"/>
      </w:divBdr>
    </w:div>
    <w:div w:id="2113939764">
      <w:marLeft w:val="0"/>
      <w:marRight w:val="0"/>
      <w:marTop w:val="0"/>
      <w:marBottom w:val="0"/>
      <w:divBdr>
        <w:top w:val="none" w:sz="0" w:space="0" w:color="auto"/>
        <w:left w:val="none" w:sz="0" w:space="0" w:color="auto"/>
        <w:bottom w:val="none" w:sz="0" w:space="0" w:color="auto"/>
        <w:right w:val="none" w:sz="0" w:space="0" w:color="auto"/>
      </w:divBdr>
    </w:div>
    <w:div w:id="2113939765">
      <w:marLeft w:val="0"/>
      <w:marRight w:val="0"/>
      <w:marTop w:val="0"/>
      <w:marBottom w:val="0"/>
      <w:divBdr>
        <w:top w:val="none" w:sz="0" w:space="0" w:color="auto"/>
        <w:left w:val="none" w:sz="0" w:space="0" w:color="auto"/>
        <w:bottom w:val="none" w:sz="0" w:space="0" w:color="auto"/>
        <w:right w:val="none" w:sz="0" w:space="0" w:color="auto"/>
      </w:divBdr>
    </w:div>
    <w:div w:id="2113939766">
      <w:marLeft w:val="0"/>
      <w:marRight w:val="0"/>
      <w:marTop w:val="0"/>
      <w:marBottom w:val="0"/>
      <w:divBdr>
        <w:top w:val="none" w:sz="0" w:space="0" w:color="auto"/>
        <w:left w:val="none" w:sz="0" w:space="0" w:color="auto"/>
        <w:bottom w:val="none" w:sz="0" w:space="0" w:color="auto"/>
        <w:right w:val="none" w:sz="0" w:space="0" w:color="auto"/>
      </w:divBdr>
    </w:div>
    <w:div w:id="2113939767">
      <w:marLeft w:val="0"/>
      <w:marRight w:val="0"/>
      <w:marTop w:val="0"/>
      <w:marBottom w:val="0"/>
      <w:divBdr>
        <w:top w:val="none" w:sz="0" w:space="0" w:color="auto"/>
        <w:left w:val="none" w:sz="0" w:space="0" w:color="auto"/>
        <w:bottom w:val="none" w:sz="0" w:space="0" w:color="auto"/>
        <w:right w:val="none" w:sz="0" w:space="0" w:color="auto"/>
      </w:divBdr>
    </w:div>
    <w:div w:id="2113939768">
      <w:marLeft w:val="0"/>
      <w:marRight w:val="0"/>
      <w:marTop w:val="0"/>
      <w:marBottom w:val="0"/>
      <w:divBdr>
        <w:top w:val="none" w:sz="0" w:space="0" w:color="auto"/>
        <w:left w:val="none" w:sz="0" w:space="0" w:color="auto"/>
        <w:bottom w:val="none" w:sz="0" w:space="0" w:color="auto"/>
        <w:right w:val="none" w:sz="0" w:space="0" w:color="auto"/>
      </w:divBdr>
    </w:div>
    <w:div w:id="2113939769">
      <w:marLeft w:val="0"/>
      <w:marRight w:val="0"/>
      <w:marTop w:val="0"/>
      <w:marBottom w:val="0"/>
      <w:divBdr>
        <w:top w:val="none" w:sz="0" w:space="0" w:color="auto"/>
        <w:left w:val="none" w:sz="0" w:space="0" w:color="auto"/>
        <w:bottom w:val="none" w:sz="0" w:space="0" w:color="auto"/>
        <w:right w:val="none" w:sz="0" w:space="0" w:color="auto"/>
      </w:divBdr>
    </w:div>
    <w:div w:id="2113939770">
      <w:marLeft w:val="0"/>
      <w:marRight w:val="0"/>
      <w:marTop w:val="0"/>
      <w:marBottom w:val="0"/>
      <w:divBdr>
        <w:top w:val="none" w:sz="0" w:space="0" w:color="auto"/>
        <w:left w:val="none" w:sz="0" w:space="0" w:color="auto"/>
        <w:bottom w:val="none" w:sz="0" w:space="0" w:color="auto"/>
        <w:right w:val="none" w:sz="0" w:space="0" w:color="auto"/>
      </w:divBdr>
    </w:div>
    <w:div w:id="2113939771">
      <w:marLeft w:val="0"/>
      <w:marRight w:val="0"/>
      <w:marTop w:val="0"/>
      <w:marBottom w:val="0"/>
      <w:divBdr>
        <w:top w:val="none" w:sz="0" w:space="0" w:color="auto"/>
        <w:left w:val="none" w:sz="0" w:space="0" w:color="auto"/>
        <w:bottom w:val="none" w:sz="0" w:space="0" w:color="auto"/>
        <w:right w:val="none" w:sz="0" w:space="0" w:color="auto"/>
      </w:divBdr>
    </w:div>
    <w:div w:id="2113939772">
      <w:marLeft w:val="0"/>
      <w:marRight w:val="0"/>
      <w:marTop w:val="0"/>
      <w:marBottom w:val="0"/>
      <w:divBdr>
        <w:top w:val="none" w:sz="0" w:space="0" w:color="auto"/>
        <w:left w:val="none" w:sz="0" w:space="0" w:color="auto"/>
        <w:bottom w:val="none" w:sz="0" w:space="0" w:color="auto"/>
        <w:right w:val="none" w:sz="0" w:space="0" w:color="auto"/>
      </w:divBdr>
    </w:div>
    <w:div w:id="2113939773">
      <w:marLeft w:val="0"/>
      <w:marRight w:val="0"/>
      <w:marTop w:val="0"/>
      <w:marBottom w:val="0"/>
      <w:divBdr>
        <w:top w:val="none" w:sz="0" w:space="0" w:color="auto"/>
        <w:left w:val="none" w:sz="0" w:space="0" w:color="auto"/>
        <w:bottom w:val="none" w:sz="0" w:space="0" w:color="auto"/>
        <w:right w:val="none" w:sz="0" w:space="0" w:color="auto"/>
      </w:divBdr>
    </w:div>
    <w:div w:id="2113939774">
      <w:marLeft w:val="0"/>
      <w:marRight w:val="0"/>
      <w:marTop w:val="0"/>
      <w:marBottom w:val="0"/>
      <w:divBdr>
        <w:top w:val="none" w:sz="0" w:space="0" w:color="auto"/>
        <w:left w:val="none" w:sz="0" w:space="0" w:color="auto"/>
        <w:bottom w:val="none" w:sz="0" w:space="0" w:color="auto"/>
        <w:right w:val="none" w:sz="0" w:space="0" w:color="auto"/>
      </w:divBdr>
    </w:div>
    <w:div w:id="2113939775">
      <w:marLeft w:val="0"/>
      <w:marRight w:val="0"/>
      <w:marTop w:val="0"/>
      <w:marBottom w:val="0"/>
      <w:divBdr>
        <w:top w:val="none" w:sz="0" w:space="0" w:color="auto"/>
        <w:left w:val="none" w:sz="0" w:space="0" w:color="auto"/>
        <w:bottom w:val="none" w:sz="0" w:space="0" w:color="auto"/>
        <w:right w:val="none" w:sz="0" w:space="0" w:color="auto"/>
      </w:divBdr>
    </w:div>
    <w:div w:id="2113939776">
      <w:marLeft w:val="0"/>
      <w:marRight w:val="0"/>
      <w:marTop w:val="0"/>
      <w:marBottom w:val="0"/>
      <w:divBdr>
        <w:top w:val="none" w:sz="0" w:space="0" w:color="auto"/>
        <w:left w:val="none" w:sz="0" w:space="0" w:color="auto"/>
        <w:bottom w:val="none" w:sz="0" w:space="0" w:color="auto"/>
        <w:right w:val="none" w:sz="0" w:space="0" w:color="auto"/>
      </w:divBdr>
    </w:div>
    <w:div w:id="2113939777">
      <w:marLeft w:val="0"/>
      <w:marRight w:val="0"/>
      <w:marTop w:val="0"/>
      <w:marBottom w:val="0"/>
      <w:divBdr>
        <w:top w:val="none" w:sz="0" w:space="0" w:color="auto"/>
        <w:left w:val="none" w:sz="0" w:space="0" w:color="auto"/>
        <w:bottom w:val="none" w:sz="0" w:space="0" w:color="auto"/>
        <w:right w:val="none" w:sz="0" w:space="0" w:color="auto"/>
      </w:divBdr>
      <w:divsChild>
        <w:div w:id="2113939478">
          <w:marLeft w:val="0"/>
          <w:marRight w:val="0"/>
          <w:marTop w:val="0"/>
          <w:marBottom w:val="0"/>
          <w:divBdr>
            <w:top w:val="none" w:sz="0" w:space="0" w:color="auto"/>
            <w:left w:val="none" w:sz="0" w:space="0" w:color="auto"/>
            <w:bottom w:val="none" w:sz="0" w:space="0" w:color="auto"/>
            <w:right w:val="none" w:sz="0" w:space="0" w:color="auto"/>
          </w:divBdr>
          <w:divsChild>
            <w:div w:id="2113939399">
              <w:marLeft w:val="0"/>
              <w:marRight w:val="0"/>
              <w:marTop w:val="84"/>
              <w:marBottom w:val="84"/>
              <w:divBdr>
                <w:top w:val="single" w:sz="6" w:space="4" w:color="CCCCCC"/>
                <w:left w:val="single" w:sz="6" w:space="4" w:color="CCCCCC"/>
                <w:bottom w:val="single" w:sz="6" w:space="4" w:color="CCCCCC"/>
                <w:right w:val="single" w:sz="6" w:space="4" w:color="CCCCCC"/>
              </w:divBdr>
              <w:divsChild>
                <w:div w:id="2113939147">
                  <w:marLeft w:val="0"/>
                  <w:marRight w:val="0"/>
                  <w:marTop w:val="0"/>
                  <w:marBottom w:val="84"/>
                  <w:divBdr>
                    <w:top w:val="single" w:sz="6" w:space="0" w:color="CCCCCC"/>
                    <w:left w:val="single" w:sz="6" w:space="0" w:color="CCCCCC"/>
                    <w:bottom w:val="single" w:sz="6" w:space="0" w:color="CCCCCC"/>
                    <w:right w:val="single" w:sz="6" w:space="0" w:color="CCCCCC"/>
                  </w:divBdr>
                  <w:divsChild>
                    <w:div w:id="21139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9778">
      <w:marLeft w:val="0"/>
      <w:marRight w:val="0"/>
      <w:marTop w:val="0"/>
      <w:marBottom w:val="0"/>
      <w:divBdr>
        <w:top w:val="none" w:sz="0" w:space="0" w:color="auto"/>
        <w:left w:val="none" w:sz="0" w:space="0" w:color="auto"/>
        <w:bottom w:val="none" w:sz="0" w:space="0" w:color="auto"/>
        <w:right w:val="none" w:sz="0" w:space="0" w:color="auto"/>
      </w:divBdr>
    </w:div>
    <w:div w:id="2113939779">
      <w:marLeft w:val="0"/>
      <w:marRight w:val="0"/>
      <w:marTop w:val="0"/>
      <w:marBottom w:val="0"/>
      <w:divBdr>
        <w:top w:val="none" w:sz="0" w:space="0" w:color="auto"/>
        <w:left w:val="none" w:sz="0" w:space="0" w:color="auto"/>
        <w:bottom w:val="none" w:sz="0" w:space="0" w:color="auto"/>
        <w:right w:val="none" w:sz="0" w:space="0" w:color="auto"/>
      </w:divBdr>
    </w:div>
    <w:div w:id="2113939780">
      <w:marLeft w:val="0"/>
      <w:marRight w:val="0"/>
      <w:marTop w:val="0"/>
      <w:marBottom w:val="0"/>
      <w:divBdr>
        <w:top w:val="none" w:sz="0" w:space="0" w:color="auto"/>
        <w:left w:val="none" w:sz="0" w:space="0" w:color="auto"/>
        <w:bottom w:val="none" w:sz="0" w:space="0" w:color="auto"/>
        <w:right w:val="none" w:sz="0" w:space="0" w:color="auto"/>
      </w:divBdr>
    </w:div>
    <w:div w:id="2113939781">
      <w:marLeft w:val="0"/>
      <w:marRight w:val="0"/>
      <w:marTop w:val="0"/>
      <w:marBottom w:val="0"/>
      <w:divBdr>
        <w:top w:val="none" w:sz="0" w:space="0" w:color="auto"/>
        <w:left w:val="none" w:sz="0" w:space="0" w:color="auto"/>
        <w:bottom w:val="none" w:sz="0" w:space="0" w:color="auto"/>
        <w:right w:val="none" w:sz="0" w:space="0" w:color="auto"/>
      </w:divBdr>
    </w:div>
    <w:div w:id="2113939782">
      <w:marLeft w:val="0"/>
      <w:marRight w:val="0"/>
      <w:marTop w:val="0"/>
      <w:marBottom w:val="0"/>
      <w:divBdr>
        <w:top w:val="none" w:sz="0" w:space="0" w:color="auto"/>
        <w:left w:val="none" w:sz="0" w:space="0" w:color="auto"/>
        <w:bottom w:val="none" w:sz="0" w:space="0" w:color="auto"/>
        <w:right w:val="none" w:sz="0" w:space="0" w:color="auto"/>
      </w:divBdr>
    </w:div>
    <w:div w:id="2113939783">
      <w:marLeft w:val="0"/>
      <w:marRight w:val="0"/>
      <w:marTop w:val="0"/>
      <w:marBottom w:val="0"/>
      <w:divBdr>
        <w:top w:val="none" w:sz="0" w:space="0" w:color="auto"/>
        <w:left w:val="none" w:sz="0" w:space="0" w:color="auto"/>
        <w:bottom w:val="none" w:sz="0" w:space="0" w:color="auto"/>
        <w:right w:val="none" w:sz="0" w:space="0" w:color="auto"/>
      </w:divBdr>
    </w:div>
    <w:div w:id="2113939784">
      <w:marLeft w:val="0"/>
      <w:marRight w:val="0"/>
      <w:marTop w:val="0"/>
      <w:marBottom w:val="0"/>
      <w:divBdr>
        <w:top w:val="none" w:sz="0" w:space="0" w:color="auto"/>
        <w:left w:val="none" w:sz="0" w:space="0" w:color="auto"/>
        <w:bottom w:val="none" w:sz="0" w:space="0" w:color="auto"/>
        <w:right w:val="none" w:sz="0" w:space="0" w:color="auto"/>
      </w:divBdr>
    </w:div>
    <w:div w:id="2113939785">
      <w:marLeft w:val="0"/>
      <w:marRight w:val="0"/>
      <w:marTop w:val="0"/>
      <w:marBottom w:val="0"/>
      <w:divBdr>
        <w:top w:val="none" w:sz="0" w:space="0" w:color="auto"/>
        <w:left w:val="none" w:sz="0" w:space="0" w:color="auto"/>
        <w:bottom w:val="none" w:sz="0" w:space="0" w:color="auto"/>
        <w:right w:val="none" w:sz="0" w:space="0" w:color="auto"/>
      </w:divBdr>
    </w:div>
    <w:div w:id="2113939786">
      <w:marLeft w:val="0"/>
      <w:marRight w:val="0"/>
      <w:marTop w:val="0"/>
      <w:marBottom w:val="0"/>
      <w:divBdr>
        <w:top w:val="none" w:sz="0" w:space="0" w:color="auto"/>
        <w:left w:val="none" w:sz="0" w:space="0" w:color="auto"/>
        <w:bottom w:val="none" w:sz="0" w:space="0" w:color="auto"/>
        <w:right w:val="none" w:sz="0" w:space="0" w:color="auto"/>
      </w:divBdr>
    </w:div>
    <w:div w:id="2113939788">
      <w:marLeft w:val="0"/>
      <w:marRight w:val="0"/>
      <w:marTop w:val="0"/>
      <w:marBottom w:val="0"/>
      <w:divBdr>
        <w:top w:val="none" w:sz="0" w:space="0" w:color="auto"/>
        <w:left w:val="none" w:sz="0" w:space="0" w:color="auto"/>
        <w:bottom w:val="none" w:sz="0" w:space="0" w:color="auto"/>
        <w:right w:val="none" w:sz="0" w:space="0" w:color="auto"/>
      </w:divBdr>
    </w:div>
    <w:div w:id="2113939789">
      <w:marLeft w:val="0"/>
      <w:marRight w:val="0"/>
      <w:marTop w:val="0"/>
      <w:marBottom w:val="0"/>
      <w:divBdr>
        <w:top w:val="none" w:sz="0" w:space="0" w:color="auto"/>
        <w:left w:val="none" w:sz="0" w:space="0" w:color="auto"/>
        <w:bottom w:val="none" w:sz="0" w:space="0" w:color="auto"/>
        <w:right w:val="none" w:sz="0" w:space="0" w:color="auto"/>
      </w:divBdr>
    </w:div>
    <w:div w:id="2113939790">
      <w:marLeft w:val="0"/>
      <w:marRight w:val="0"/>
      <w:marTop w:val="0"/>
      <w:marBottom w:val="0"/>
      <w:divBdr>
        <w:top w:val="none" w:sz="0" w:space="0" w:color="auto"/>
        <w:left w:val="none" w:sz="0" w:space="0" w:color="auto"/>
        <w:bottom w:val="none" w:sz="0" w:space="0" w:color="auto"/>
        <w:right w:val="none" w:sz="0" w:space="0" w:color="auto"/>
      </w:divBdr>
    </w:div>
    <w:div w:id="2113939791">
      <w:marLeft w:val="0"/>
      <w:marRight w:val="0"/>
      <w:marTop w:val="0"/>
      <w:marBottom w:val="0"/>
      <w:divBdr>
        <w:top w:val="none" w:sz="0" w:space="0" w:color="auto"/>
        <w:left w:val="none" w:sz="0" w:space="0" w:color="auto"/>
        <w:bottom w:val="none" w:sz="0" w:space="0" w:color="auto"/>
        <w:right w:val="none" w:sz="0" w:space="0" w:color="auto"/>
      </w:divBdr>
    </w:div>
    <w:div w:id="2113939792">
      <w:marLeft w:val="0"/>
      <w:marRight w:val="0"/>
      <w:marTop w:val="0"/>
      <w:marBottom w:val="0"/>
      <w:divBdr>
        <w:top w:val="none" w:sz="0" w:space="0" w:color="auto"/>
        <w:left w:val="none" w:sz="0" w:space="0" w:color="auto"/>
        <w:bottom w:val="none" w:sz="0" w:space="0" w:color="auto"/>
        <w:right w:val="none" w:sz="0" w:space="0" w:color="auto"/>
      </w:divBdr>
    </w:div>
    <w:div w:id="2113939793">
      <w:marLeft w:val="0"/>
      <w:marRight w:val="0"/>
      <w:marTop w:val="0"/>
      <w:marBottom w:val="0"/>
      <w:divBdr>
        <w:top w:val="none" w:sz="0" w:space="0" w:color="auto"/>
        <w:left w:val="none" w:sz="0" w:space="0" w:color="auto"/>
        <w:bottom w:val="none" w:sz="0" w:space="0" w:color="auto"/>
        <w:right w:val="none" w:sz="0" w:space="0" w:color="auto"/>
      </w:divBdr>
    </w:div>
    <w:div w:id="2113939794">
      <w:marLeft w:val="0"/>
      <w:marRight w:val="0"/>
      <w:marTop w:val="0"/>
      <w:marBottom w:val="0"/>
      <w:divBdr>
        <w:top w:val="none" w:sz="0" w:space="0" w:color="auto"/>
        <w:left w:val="none" w:sz="0" w:space="0" w:color="auto"/>
        <w:bottom w:val="none" w:sz="0" w:space="0" w:color="auto"/>
        <w:right w:val="none" w:sz="0" w:space="0" w:color="auto"/>
      </w:divBdr>
    </w:div>
    <w:div w:id="2113939795">
      <w:marLeft w:val="0"/>
      <w:marRight w:val="0"/>
      <w:marTop w:val="0"/>
      <w:marBottom w:val="0"/>
      <w:divBdr>
        <w:top w:val="none" w:sz="0" w:space="0" w:color="auto"/>
        <w:left w:val="none" w:sz="0" w:space="0" w:color="auto"/>
        <w:bottom w:val="none" w:sz="0" w:space="0" w:color="auto"/>
        <w:right w:val="none" w:sz="0" w:space="0" w:color="auto"/>
      </w:divBdr>
    </w:div>
    <w:div w:id="2113939796">
      <w:marLeft w:val="0"/>
      <w:marRight w:val="0"/>
      <w:marTop w:val="0"/>
      <w:marBottom w:val="0"/>
      <w:divBdr>
        <w:top w:val="none" w:sz="0" w:space="0" w:color="auto"/>
        <w:left w:val="none" w:sz="0" w:space="0" w:color="auto"/>
        <w:bottom w:val="none" w:sz="0" w:space="0" w:color="auto"/>
        <w:right w:val="none" w:sz="0" w:space="0" w:color="auto"/>
      </w:divBdr>
    </w:div>
    <w:div w:id="2113939797">
      <w:marLeft w:val="0"/>
      <w:marRight w:val="0"/>
      <w:marTop w:val="0"/>
      <w:marBottom w:val="0"/>
      <w:divBdr>
        <w:top w:val="none" w:sz="0" w:space="0" w:color="auto"/>
        <w:left w:val="none" w:sz="0" w:space="0" w:color="auto"/>
        <w:bottom w:val="none" w:sz="0" w:space="0" w:color="auto"/>
        <w:right w:val="none" w:sz="0" w:space="0" w:color="auto"/>
      </w:divBdr>
    </w:div>
    <w:div w:id="2113939798">
      <w:marLeft w:val="0"/>
      <w:marRight w:val="0"/>
      <w:marTop w:val="0"/>
      <w:marBottom w:val="0"/>
      <w:divBdr>
        <w:top w:val="none" w:sz="0" w:space="0" w:color="auto"/>
        <w:left w:val="none" w:sz="0" w:space="0" w:color="auto"/>
        <w:bottom w:val="none" w:sz="0" w:space="0" w:color="auto"/>
        <w:right w:val="none" w:sz="0" w:space="0" w:color="auto"/>
      </w:divBdr>
    </w:div>
    <w:div w:id="2113939799">
      <w:marLeft w:val="0"/>
      <w:marRight w:val="0"/>
      <w:marTop w:val="0"/>
      <w:marBottom w:val="0"/>
      <w:divBdr>
        <w:top w:val="none" w:sz="0" w:space="0" w:color="auto"/>
        <w:left w:val="none" w:sz="0" w:space="0" w:color="auto"/>
        <w:bottom w:val="none" w:sz="0" w:space="0" w:color="auto"/>
        <w:right w:val="none" w:sz="0" w:space="0" w:color="auto"/>
      </w:divBdr>
    </w:div>
    <w:div w:id="2113939800">
      <w:marLeft w:val="0"/>
      <w:marRight w:val="0"/>
      <w:marTop w:val="0"/>
      <w:marBottom w:val="0"/>
      <w:divBdr>
        <w:top w:val="none" w:sz="0" w:space="0" w:color="auto"/>
        <w:left w:val="none" w:sz="0" w:space="0" w:color="auto"/>
        <w:bottom w:val="none" w:sz="0" w:space="0" w:color="auto"/>
        <w:right w:val="none" w:sz="0" w:space="0" w:color="auto"/>
      </w:divBdr>
    </w:div>
    <w:div w:id="2113939801">
      <w:marLeft w:val="0"/>
      <w:marRight w:val="0"/>
      <w:marTop w:val="0"/>
      <w:marBottom w:val="0"/>
      <w:divBdr>
        <w:top w:val="none" w:sz="0" w:space="0" w:color="auto"/>
        <w:left w:val="none" w:sz="0" w:space="0" w:color="auto"/>
        <w:bottom w:val="none" w:sz="0" w:space="0" w:color="auto"/>
        <w:right w:val="none" w:sz="0" w:space="0" w:color="auto"/>
      </w:divBdr>
    </w:div>
    <w:div w:id="2113939802">
      <w:marLeft w:val="0"/>
      <w:marRight w:val="0"/>
      <w:marTop w:val="0"/>
      <w:marBottom w:val="0"/>
      <w:divBdr>
        <w:top w:val="none" w:sz="0" w:space="0" w:color="auto"/>
        <w:left w:val="none" w:sz="0" w:space="0" w:color="auto"/>
        <w:bottom w:val="none" w:sz="0" w:space="0" w:color="auto"/>
        <w:right w:val="none" w:sz="0" w:space="0" w:color="auto"/>
      </w:divBdr>
    </w:div>
    <w:div w:id="2113939803">
      <w:marLeft w:val="0"/>
      <w:marRight w:val="0"/>
      <w:marTop w:val="0"/>
      <w:marBottom w:val="0"/>
      <w:divBdr>
        <w:top w:val="none" w:sz="0" w:space="0" w:color="auto"/>
        <w:left w:val="none" w:sz="0" w:space="0" w:color="auto"/>
        <w:bottom w:val="none" w:sz="0" w:space="0" w:color="auto"/>
        <w:right w:val="none" w:sz="0" w:space="0" w:color="auto"/>
      </w:divBdr>
    </w:div>
    <w:div w:id="2113939804">
      <w:marLeft w:val="0"/>
      <w:marRight w:val="0"/>
      <w:marTop w:val="0"/>
      <w:marBottom w:val="0"/>
      <w:divBdr>
        <w:top w:val="none" w:sz="0" w:space="0" w:color="auto"/>
        <w:left w:val="none" w:sz="0" w:space="0" w:color="auto"/>
        <w:bottom w:val="none" w:sz="0" w:space="0" w:color="auto"/>
        <w:right w:val="none" w:sz="0" w:space="0" w:color="auto"/>
      </w:divBdr>
    </w:div>
    <w:div w:id="2113939805">
      <w:marLeft w:val="0"/>
      <w:marRight w:val="0"/>
      <w:marTop w:val="0"/>
      <w:marBottom w:val="0"/>
      <w:divBdr>
        <w:top w:val="none" w:sz="0" w:space="0" w:color="auto"/>
        <w:left w:val="none" w:sz="0" w:space="0" w:color="auto"/>
        <w:bottom w:val="none" w:sz="0" w:space="0" w:color="auto"/>
        <w:right w:val="none" w:sz="0" w:space="0" w:color="auto"/>
      </w:divBdr>
    </w:div>
    <w:div w:id="2113939806">
      <w:marLeft w:val="0"/>
      <w:marRight w:val="0"/>
      <w:marTop w:val="0"/>
      <w:marBottom w:val="0"/>
      <w:divBdr>
        <w:top w:val="none" w:sz="0" w:space="0" w:color="auto"/>
        <w:left w:val="none" w:sz="0" w:space="0" w:color="auto"/>
        <w:bottom w:val="none" w:sz="0" w:space="0" w:color="auto"/>
        <w:right w:val="none" w:sz="0" w:space="0" w:color="auto"/>
      </w:divBdr>
    </w:div>
    <w:div w:id="2113939807">
      <w:marLeft w:val="0"/>
      <w:marRight w:val="0"/>
      <w:marTop w:val="0"/>
      <w:marBottom w:val="0"/>
      <w:divBdr>
        <w:top w:val="none" w:sz="0" w:space="0" w:color="auto"/>
        <w:left w:val="none" w:sz="0" w:space="0" w:color="auto"/>
        <w:bottom w:val="none" w:sz="0" w:space="0" w:color="auto"/>
        <w:right w:val="none" w:sz="0" w:space="0" w:color="auto"/>
      </w:divBdr>
    </w:div>
    <w:div w:id="2113939808">
      <w:marLeft w:val="0"/>
      <w:marRight w:val="0"/>
      <w:marTop w:val="0"/>
      <w:marBottom w:val="0"/>
      <w:divBdr>
        <w:top w:val="none" w:sz="0" w:space="0" w:color="auto"/>
        <w:left w:val="none" w:sz="0" w:space="0" w:color="auto"/>
        <w:bottom w:val="none" w:sz="0" w:space="0" w:color="auto"/>
        <w:right w:val="none" w:sz="0" w:space="0" w:color="auto"/>
      </w:divBdr>
    </w:div>
    <w:div w:id="2113939809">
      <w:marLeft w:val="0"/>
      <w:marRight w:val="0"/>
      <w:marTop w:val="0"/>
      <w:marBottom w:val="0"/>
      <w:divBdr>
        <w:top w:val="none" w:sz="0" w:space="0" w:color="auto"/>
        <w:left w:val="none" w:sz="0" w:space="0" w:color="auto"/>
        <w:bottom w:val="none" w:sz="0" w:space="0" w:color="auto"/>
        <w:right w:val="none" w:sz="0" w:space="0" w:color="auto"/>
      </w:divBdr>
    </w:div>
    <w:div w:id="2113939810">
      <w:marLeft w:val="0"/>
      <w:marRight w:val="0"/>
      <w:marTop w:val="0"/>
      <w:marBottom w:val="0"/>
      <w:divBdr>
        <w:top w:val="none" w:sz="0" w:space="0" w:color="auto"/>
        <w:left w:val="none" w:sz="0" w:space="0" w:color="auto"/>
        <w:bottom w:val="none" w:sz="0" w:space="0" w:color="auto"/>
        <w:right w:val="none" w:sz="0" w:space="0" w:color="auto"/>
      </w:divBdr>
    </w:div>
    <w:div w:id="2113939811">
      <w:marLeft w:val="0"/>
      <w:marRight w:val="0"/>
      <w:marTop w:val="0"/>
      <w:marBottom w:val="0"/>
      <w:divBdr>
        <w:top w:val="none" w:sz="0" w:space="0" w:color="auto"/>
        <w:left w:val="none" w:sz="0" w:space="0" w:color="auto"/>
        <w:bottom w:val="none" w:sz="0" w:space="0" w:color="auto"/>
        <w:right w:val="none" w:sz="0" w:space="0" w:color="auto"/>
      </w:divBdr>
    </w:div>
    <w:div w:id="2113939813">
      <w:marLeft w:val="0"/>
      <w:marRight w:val="0"/>
      <w:marTop w:val="0"/>
      <w:marBottom w:val="0"/>
      <w:divBdr>
        <w:top w:val="none" w:sz="0" w:space="0" w:color="auto"/>
        <w:left w:val="none" w:sz="0" w:space="0" w:color="auto"/>
        <w:bottom w:val="none" w:sz="0" w:space="0" w:color="auto"/>
        <w:right w:val="none" w:sz="0" w:space="0" w:color="auto"/>
      </w:divBdr>
    </w:div>
    <w:div w:id="2113939814">
      <w:marLeft w:val="0"/>
      <w:marRight w:val="0"/>
      <w:marTop w:val="0"/>
      <w:marBottom w:val="0"/>
      <w:divBdr>
        <w:top w:val="none" w:sz="0" w:space="0" w:color="auto"/>
        <w:left w:val="none" w:sz="0" w:space="0" w:color="auto"/>
        <w:bottom w:val="none" w:sz="0" w:space="0" w:color="auto"/>
        <w:right w:val="none" w:sz="0" w:space="0" w:color="auto"/>
      </w:divBdr>
    </w:div>
    <w:div w:id="2113939815">
      <w:marLeft w:val="0"/>
      <w:marRight w:val="0"/>
      <w:marTop w:val="0"/>
      <w:marBottom w:val="0"/>
      <w:divBdr>
        <w:top w:val="none" w:sz="0" w:space="0" w:color="auto"/>
        <w:left w:val="none" w:sz="0" w:space="0" w:color="auto"/>
        <w:bottom w:val="none" w:sz="0" w:space="0" w:color="auto"/>
        <w:right w:val="none" w:sz="0" w:space="0" w:color="auto"/>
      </w:divBdr>
    </w:div>
    <w:div w:id="2113939816">
      <w:marLeft w:val="0"/>
      <w:marRight w:val="0"/>
      <w:marTop w:val="0"/>
      <w:marBottom w:val="0"/>
      <w:divBdr>
        <w:top w:val="none" w:sz="0" w:space="0" w:color="auto"/>
        <w:left w:val="none" w:sz="0" w:space="0" w:color="auto"/>
        <w:bottom w:val="none" w:sz="0" w:space="0" w:color="auto"/>
        <w:right w:val="none" w:sz="0" w:space="0" w:color="auto"/>
      </w:divBdr>
    </w:div>
    <w:div w:id="2113939817">
      <w:marLeft w:val="0"/>
      <w:marRight w:val="0"/>
      <w:marTop w:val="0"/>
      <w:marBottom w:val="0"/>
      <w:divBdr>
        <w:top w:val="none" w:sz="0" w:space="0" w:color="auto"/>
        <w:left w:val="none" w:sz="0" w:space="0" w:color="auto"/>
        <w:bottom w:val="none" w:sz="0" w:space="0" w:color="auto"/>
        <w:right w:val="none" w:sz="0" w:space="0" w:color="auto"/>
      </w:divBdr>
    </w:div>
    <w:div w:id="2113939818">
      <w:marLeft w:val="0"/>
      <w:marRight w:val="0"/>
      <w:marTop w:val="0"/>
      <w:marBottom w:val="0"/>
      <w:divBdr>
        <w:top w:val="none" w:sz="0" w:space="0" w:color="auto"/>
        <w:left w:val="none" w:sz="0" w:space="0" w:color="auto"/>
        <w:bottom w:val="none" w:sz="0" w:space="0" w:color="auto"/>
        <w:right w:val="none" w:sz="0" w:space="0" w:color="auto"/>
      </w:divBdr>
    </w:div>
    <w:div w:id="2113939819">
      <w:marLeft w:val="0"/>
      <w:marRight w:val="0"/>
      <w:marTop w:val="0"/>
      <w:marBottom w:val="0"/>
      <w:divBdr>
        <w:top w:val="none" w:sz="0" w:space="0" w:color="auto"/>
        <w:left w:val="none" w:sz="0" w:space="0" w:color="auto"/>
        <w:bottom w:val="none" w:sz="0" w:space="0" w:color="auto"/>
        <w:right w:val="none" w:sz="0" w:space="0" w:color="auto"/>
      </w:divBdr>
    </w:div>
    <w:div w:id="2113939820">
      <w:marLeft w:val="0"/>
      <w:marRight w:val="0"/>
      <w:marTop w:val="0"/>
      <w:marBottom w:val="0"/>
      <w:divBdr>
        <w:top w:val="none" w:sz="0" w:space="0" w:color="auto"/>
        <w:left w:val="none" w:sz="0" w:space="0" w:color="auto"/>
        <w:bottom w:val="none" w:sz="0" w:space="0" w:color="auto"/>
        <w:right w:val="none" w:sz="0" w:space="0" w:color="auto"/>
      </w:divBdr>
    </w:div>
    <w:div w:id="2113939821">
      <w:marLeft w:val="0"/>
      <w:marRight w:val="0"/>
      <w:marTop w:val="0"/>
      <w:marBottom w:val="0"/>
      <w:divBdr>
        <w:top w:val="none" w:sz="0" w:space="0" w:color="auto"/>
        <w:left w:val="none" w:sz="0" w:space="0" w:color="auto"/>
        <w:bottom w:val="none" w:sz="0" w:space="0" w:color="auto"/>
        <w:right w:val="none" w:sz="0" w:space="0" w:color="auto"/>
      </w:divBdr>
    </w:div>
    <w:div w:id="2113939822">
      <w:marLeft w:val="0"/>
      <w:marRight w:val="0"/>
      <w:marTop w:val="0"/>
      <w:marBottom w:val="0"/>
      <w:divBdr>
        <w:top w:val="none" w:sz="0" w:space="0" w:color="auto"/>
        <w:left w:val="none" w:sz="0" w:space="0" w:color="auto"/>
        <w:bottom w:val="none" w:sz="0" w:space="0" w:color="auto"/>
        <w:right w:val="none" w:sz="0" w:space="0" w:color="auto"/>
      </w:divBdr>
    </w:div>
    <w:div w:id="2113939823">
      <w:marLeft w:val="0"/>
      <w:marRight w:val="0"/>
      <w:marTop w:val="0"/>
      <w:marBottom w:val="0"/>
      <w:divBdr>
        <w:top w:val="none" w:sz="0" w:space="0" w:color="auto"/>
        <w:left w:val="none" w:sz="0" w:space="0" w:color="auto"/>
        <w:bottom w:val="none" w:sz="0" w:space="0" w:color="auto"/>
        <w:right w:val="none" w:sz="0" w:space="0" w:color="auto"/>
      </w:divBdr>
    </w:div>
    <w:div w:id="2113939824">
      <w:marLeft w:val="0"/>
      <w:marRight w:val="0"/>
      <w:marTop w:val="0"/>
      <w:marBottom w:val="0"/>
      <w:divBdr>
        <w:top w:val="none" w:sz="0" w:space="0" w:color="auto"/>
        <w:left w:val="none" w:sz="0" w:space="0" w:color="auto"/>
        <w:bottom w:val="none" w:sz="0" w:space="0" w:color="auto"/>
        <w:right w:val="none" w:sz="0" w:space="0" w:color="auto"/>
      </w:divBdr>
    </w:div>
    <w:div w:id="2113939825">
      <w:marLeft w:val="0"/>
      <w:marRight w:val="0"/>
      <w:marTop w:val="0"/>
      <w:marBottom w:val="0"/>
      <w:divBdr>
        <w:top w:val="none" w:sz="0" w:space="0" w:color="auto"/>
        <w:left w:val="none" w:sz="0" w:space="0" w:color="auto"/>
        <w:bottom w:val="none" w:sz="0" w:space="0" w:color="auto"/>
        <w:right w:val="none" w:sz="0" w:space="0" w:color="auto"/>
      </w:divBdr>
    </w:div>
    <w:div w:id="2113939826">
      <w:marLeft w:val="0"/>
      <w:marRight w:val="0"/>
      <w:marTop w:val="0"/>
      <w:marBottom w:val="0"/>
      <w:divBdr>
        <w:top w:val="none" w:sz="0" w:space="0" w:color="auto"/>
        <w:left w:val="none" w:sz="0" w:space="0" w:color="auto"/>
        <w:bottom w:val="none" w:sz="0" w:space="0" w:color="auto"/>
        <w:right w:val="none" w:sz="0" w:space="0" w:color="auto"/>
      </w:divBdr>
    </w:div>
    <w:div w:id="2113939827">
      <w:marLeft w:val="0"/>
      <w:marRight w:val="0"/>
      <w:marTop w:val="0"/>
      <w:marBottom w:val="0"/>
      <w:divBdr>
        <w:top w:val="none" w:sz="0" w:space="0" w:color="auto"/>
        <w:left w:val="none" w:sz="0" w:space="0" w:color="auto"/>
        <w:bottom w:val="none" w:sz="0" w:space="0" w:color="auto"/>
        <w:right w:val="none" w:sz="0" w:space="0" w:color="auto"/>
      </w:divBdr>
    </w:div>
    <w:div w:id="2113939828">
      <w:marLeft w:val="0"/>
      <w:marRight w:val="0"/>
      <w:marTop w:val="0"/>
      <w:marBottom w:val="0"/>
      <w:divBdr>
        <w:top w:val="none" w:sz="0" w:space="0" w:color="auto"/>
        <w:left w:val="none" w:sz="0" w:space="0" w:color="auto"/>
        <w:bottom w:val="none" w:sz="0" w:space="0" w:color="auto"/>
        <w:right w:val="none" w:sz="0" w:space="0" w:color="auto"/>
      </w:divBdr>
    </w:div>
    <w:div w:id="2113939829">
      <w:marLeft w:val="0"/>
      <w:marRight w:val="0"/>
      <w:marTop w:val="0"/>
      <w:marBottom w:val="0"/>
      <w:divBdr>
        <w:top w:val="none" w:sz="0" w:space="0" w:color="auto"/>
        <w:left w:val="none" w:sz="0" w:space="0" w:color="auto"/>
        <w:bottom w:val="none" w:sz="0" w:space="0" w:color="auto"/>
        <w:right w:val="none" w:sz="0" w:space="0" w:color="auto"/>
      </w:divBdr>
    </w:div>
    <w:div w:id="2113939830">
      <w:marLeft w:val="0"/>
      <w:marRight w:val="0"/>
      <w:marTop w:val="0"/>
      <w:marBottom w:val="0"/>
      <w:divBdr>
        <w:top w:val="none" w:sz="0" w:space="0" w:color="auto"/>
        <w:left w:val="none" w:sz="0" w:space="0" w:color="auto"/>
        <w:bottom w:val="none" w:sz="0" w:space="0" w:color="auto"/>
        <w:right w:val="none" w:sz="0" w:space="0" w:color="auto"/>
      </w:divBdr>
    </w:div>
    <w:div w:id="2113939831">
      <w:marLeft w:val="0"/>
      <w:marRight w:val="0"/>
      <w:marTop w:val="0"/>
      <w:marBottom w:val="0"/>
      <w:divBdr>
        <w:top w:val="none" w:sz="0" w:space="0" w:color="auto"/>
        <w:left w:val="none" w:sz="0" w:space="0" w:color="auto"/>
        <w:bottom w:val="none" w:sz="0" w:space="0" w:color="auto"/>
        <w:right w:val="none" w:sz="0" w:space="0" w:color="auto"/>
      </w:divBdr>
    </w:div>
    <w:div w:id="2113939832">
      <w:marLeft w:val="0"/>
      <w:marRight w:val="0"/>
      <w:marTop w:val="0"/>
      <w:marBottom w:val="0"/>
      <w:divBdr>
        <w:top w:val="none" w:sz="0" w:space="0" w:color="auto"/>
        <w:left w:val="none" w:sz="0" w:space="0" w:color="auto"/>
        <w:bottom w:val="none" w:sz="0" w:space="0" w:color="auto"/>
        <w:right w:val="none" w:sz="0" w:space="0" w:color="auto"/>
      </w:divBdr>
    </w:div>
    <w:div w:id="2113939833">
      <w:marLeft w:val="0"/>
      <w:marRight w:val="0"/>
      <w:marTop w:val="0"/>
      <w:marBottom w:val="0"/>
      <w:divBdr>
        <w:top w:val="none" w:sz="0" w:space="0" w:color="auto"/>
        <w:left w:val="none" w:sz="0" w:space="0" w:color="auto"/>
        <w:bottom w:val="none" w:sz="0" w:space="0" w:color="auto"/>
        <w:right w:val="none" w:sz="0" w:space="0" w:color="auto"/>
      </w:divBdr>
    </w:div>
    <w:div w:id="2113939835">
      <w:marLeft w:val="0"/>
      <w:marRight w:val="0"/>
      <w:marTop w:val="0"/>
      <w:marBottom w:val="0"/>
      <w:divBdr>
        <w:top w:val="none" w:sz="0" w:space="0" w:color="auto"/>
        <w:left w:val="none" w:sz="0" w:space="0" w:color="auto"/>
        <w:bottom w:val="none" w:sz="0" w:space="0" w:color="auto"/>
        <w:right w:val="none" w:sz="0" w:space="0" w:color="auto"/>
      </w:divBdr>
    </w:div>
    <w:div w:id="2113939836">
      <w:marLeft w:val="0"/>
      <w:marRight w:val="0"/>
      <w:marTop w:val="0"/>
      <w:marBottom w:val="0"/>
      <w:divBdr>
        <w:top w:val="none" w:sz="0" w:space="0" w:color="auto"/>
        <w:left w:val="none" w:sz="0" w:space="0" w:color="auto"/>
        <w:bottom w:val="none" w:sz="0" w:space="0" w:color="auto"/>
        <w:right w:val="none" w:sz="0" w:space="0" w:color="auto"/>
      </w:divBdr>
    </w:div>
    <w:div w:id="2113939837">
      <w:marLeft w:val="0"/>
      <w:marRight w:val="0"/>
      <w:marTop w:val="0"/>
      <w:marBottom w:val="0"/>
      <w:divBdr>
        <w:top w:val="none" w:sz="0" w:space="0" w:color="auto"/>
        <w:left w:val="none" w:sz="0" w:space="0" w:color="auto"/>
        <w:bottom w:val="none" w:sz="0" w:space="0" w:color="auto"/>
        <w:right w:val="none" w:sz="0" w:space="0" w:color="auto"/>
      </w:divBdr>
    </w:div>
    <w:div w:id="2113939838">
      <w:marLeft w:val="0"/>
      <w:marRight w:val="0"/>
      <w:marTop w:val="0"/>
      <w:marBottom w:val="0"/>
      <w:divBdr>
        <w:top w:val="none" w:sz="0" w:space="0" w:color="auto"/>
        <w:left w:val="none" w:sz="0" w:space="0" w:color="auto"/>
        <w:bottom w:val="none" w:sz="0" w:space="0" w:color="auto"/>
        <w:right w:val="none" w:sz="0" w:space="0" w:color="auto"/>
      </w:divBdr>
    </w:div>
    <w:div w:id="2113939839">
      <w:marLeft w:val="0"/>
      <w:marRight w:val="0"/>
      <w:marTop w:val="0"/>
      <w:marBottom w:val="0"/>
      <w:divBdr>
        <w:top w:val="none" w:sz="0" w:space="0" w:color="auto"/>
        <w:left w:val="none" w:sz="0" w:space="0" w:color="auto"/>
        <w:bottom w:val="none" w:sz="0" w:space="0" w:color="auto"/>
        <w:right w:val="none" w:sz="0" w:space="0" w:color="auto"/>
      </w:divBdr>
    </w:div>
    <w:div w:id="2113939840">
      <w:marLeft w:val="0"/>
      <w:marRight w:val="0"/>
      <w:marTop w:val="0"/>
      <w:marBottom w:val="0"/>
      <w:divBdr>
        <w:top w:val="none" w:sz="0" w:space="0" w:color="auto"/>
        <w:left w:val="none" w:sz="0" w:space="0" w:color="auto"/>
        <w:bottom w:val="none" w:sz="0" w:space="0" w:color="auto"/>
        <w:right w:val="none" w:sz="0" w:space="0" w:color="auto"/>
      </w:divBdr>
    </w:div>
    <w:div w:id="2113939841">
      <w:marLeft w:val="0"/>
      <w:marRight w:val="0"/>
      <w:marTop w:val="0"/>
      <w:marBottom w:val="0"/>
      <w:divBdr>
        <w:top w:val="none" w:sz="0" w:space="0" w:color="auto"/>
        <w:left w:val="none" w:sz="0" w:space="0" w:color="auto"/>
        <w:bottom w:val="none" w:sz="0" w:space="0" w:color="auto"/>
        <w:right w:val="none" w:sz="0" w:space="0" w:color="auto"/>
      </w:divBdr>
    </w:div>
    <w:div w:id="2113939842">
      <w:marLeft w:val="0"/>
      <w:marRight w:val="0"/>
      <w:marTop w:val="0"/>
      <w:marBottom w:val="0"/>
      <w:divBdr>
        <w:top w:val="none" w:sz="0" w:space="0" w:color="auto"/>
        <w:left w:val="none" w:sz="0" w:space="0" w:color="auto"/>
        <w:bottom w:val="none" w:sz="0" w:space="0" w:color="auto"/>
        <w:right w:val="none" w:sz="0" w:space="0" w:color="auto"/>
      </w:divBdr>
    </w:div>
    <w:div w:id="2113939843">
      <w:marLeft w:val="0"/>
      <w:marRight w:val="0"/>
      <w:marTop w:val="0"/>
      <w:marBottom w:val="0"/>
      <w:divBdr>
        <w:top w:val="none" w:sz="0" w:space="0" w:color="auto"/>
        <w:left w:val="none" w:sz="0" w:space="0" w:color="auto"/>
        <w:bottom w:val="none" w:sz="0" w:space="0" w:color="auto"/>
        <w:right w:val="none" w:sz="0" w:space="0" w:color="auto"/>
      </w:divBdr>
    </w:div>
    <w:div w:id="2113939844">
      <w:marLeft w:val="0"/>
      <w:marRight w:val="0"/>
      <w:marTop w:val="0"/>
      <w:marBottom w:val="0"/>
      <w:divBdr>
        <w:top w:val="none" w:sz="0" w:space="0" w:color="auto"/>
        <w:left w:val="none" w:sz="0" w:space="0" w:color="auto"/>
        <w:bottom w:val="none" w:sz="0" w:space="0" w:color="auto"/>
        <w:right w:val="none" w:sz="0" w:space="0" w:color="auto"/>
      </w:divBdr>
    </w:div>
    <w:div w:id="2113939845">
      <w:marLeft w:val="0"/>
      <w:marRight w:val="0"/>
      <w:marTop w:val="0"/>
      <w:marBottom w:val="0"/>
      <w:divBdr>
        <w:top w:val="none" w:sz="0" w:space="0" w:color="auto"/>
        <w:left w:val="none" w:sz="0" w:space="0" w:color="auto"/>
        <w:bottom w:val="none" w:sz="0" w:space="0" w:color="auto"/>
        <w:right w:val="none" w:sz="0" w:space="0" w:color="auto"/>
      </w:divBdr>
    </w:div>
    <w:div w:id="2113939846">
      <w:marLeft w:val="0"/>
      <w:marRight w:val="0"/>
      <w:marTop w:val="0"/>
      <w:marBottom w:val="0"/>
      <w:divBdr>
        <w:top w:val="none" w:sz="0" w:space="0" w:color="auto"/>
        <w:left w:val="none" w:sz="0" w:space="0" w:color="auto"/>
        <w:bottom w:val="none" w:sz="0" w:space="0" w:color="auto"/>
        <w:right w:val="none" w:sz="0" w:space="0" w:color="auto"/>
      </w:divBdr>
    </w:div>
    <w:div w:id="2113939847">
      <w:marLeft w:val="0"/>
      <w:marRight w:val="0"/>
      <w:marTop w:val="0"/>
      <w:marBottom w:val="0"/>
      <w:divBdr>
        <w:top w:val="none" w:sz="0" w:space="0" w:color="auto"/>
        <w:left w:val="none" w:sz="0" w:space="0" w:color="auto"/>
        <w:bottom w:val="none" w:sz="0" w:space="0" w:color="auto"/>
        <w:right w:val="none" w:sz="0" w:space="0" w:color="auto"/>
      </w:divBdr>
    </w:div>
    <w:div w:id="2113939848">
      <w:marLeft w:val="0"/>
      <w:marRight w:val="0"/>
      <w:marTop w:val="0"/>
      <w:marBottom w:val="0"/>
      <w:divBdr>
        <w:top w:val="none" w:sz="0" w:space="0" w:color="auto"/>
        <w:left w:val="none" w:sz="0" w:space="0" w:color="auto"/>
        <w:bottom w:val="none" w:sz="0" w:space="0" w:color="auto"/>
        <w:right w:val="none" w:sz="0" w:space="0" w:color="auto"/>
      </w:divBdr>
    </w:div>
    <w:div w:id="2113939849">
      <w:marLeft w:val="0"/>
      <w:marRight w:val="0"/>
      <w:marTop w:val="0"/>
      <w:marBottom w:val="0"/>
      <w:divBdr>
        <w:top w:val="none" w:sz="0" w:space="0" w:color="auto"/>
        <w:left w:val="none" w:sz="0" w:space="0" w:color="auto"/>
        <w:bottom w:val="none" w:sz="0" w:space="0" w:color="auto"/>
        <w:right w:val="none" w:sz="0" w:space="0" w:color="auto"/>
      </w:divBdr>
    </w:div>
    <w:div w:id="2113939850">
      <w:marLeft w:val="0"/>
      <w:marRight w:val="0"/>
      <w:marTop w:val="0"/>
      <w:marBottom w:val="0"/>
      <w:divBdr>
        <w:top w:val="none" w:sz="0" w:space="0" w:color="auto"/>
        <w:left w:val="none" w:sz="0" w:space="0" w:color="auto"/>
        <w:bottom w:val="none" w:sz="0" w:space="0" w:color="auto"/>
        <w:right w:val="none" w:sz="0" w:space="0" w:color="auto"/>
      </w:divBdr>
    </w:div>
    <w:div w:id="2113939851">
      <w:marLeft w:val="0"/>
      <w:marRight w:val="0"/>
      <w:marTop w:val="0"/>
      <w:marBottom w:val="0"/>
      <w:divBdr>
        <w:top w:val="none" w:sz="0" w:space="0" w:color="auto"/>
        <w:left w:val="none" w:sz="0" w:space="0" w:color="auto"/>
        <w:bottom w:val="none" w:sz="0" w:space="0" w:color="auto"/>
        <w:right w:val="none" w:sz="0" w:space="0" w:color="auto"/>
      </w:divBdr>
    </w:div>
    <w:div w:id="2113939852">
      <w:marLeft w:val="0"/>
      <w:marRight w:val="0"/>
      <w:marTop w:val="0"/>
      <w:marBottom w:val="0"/>
      <w:divBdr>
        <w:top w:val="none" w:sz="0" w:space="0" w:color="auto"/>
        <w:left w:val="none" w:sz="0" w:space="0" w:color="auto"/>
        <w:bottom w:val="none" w:sz="0" w:space="0" w:color="auto"/>
        <w:right w:val="none" w:sz="0" w:space="0" w:color="auto"/>
      </w:divBdr>
    </w:div>
    <w:div w:id="2113939853">
      <w:marLeft w:val="0"/>
      <w:marRight w:val="0"/>
      <w:marTop w:val="0"/>
      <w:marBottom w:val="0"/>
      <w:divBdr>
        <w:top w:val="none" w:sz="0" w:space="0" w:color="auto"/>
        <w:left w:val="none" w:sz="0" w:space="0" w:color="auto"/>
        <w:bottom w:val="none" w:sz="0" w:space="0" w:color="auto"/>
        <w:right w:val="none" w:sz="0" w:space="0" w:color="auto"/>
      </w:divBdr>
    </w:div>
    <w:div w:id="2113939854">
      <w:marLeft w:val="0"/>
      <w:marRight w:val="0"/>
      <w:marTop w:val="0"/>
      <w:marBottom w:val="0"/>
      <w:divBdr>
        <w:top w:val="none" w:sz="0" w:space="0" w:color="auto"/>
        <w:left w:val="none" w:sz="0" w:space="0" w:color="auto"/>
        <w:bottom w:val="none" w:sz="0" w:space="0" w:color="auto"/>
        <w:right w:val="none" w:sz="0" w:space="0" w:color="auto"/>
      </w:divBdr>
    </w:div>
    <w:div w:id="2113939855">
      <w:marLeft w:val="0"/>
      <w:marRight w:val="0"/>
      <w:marTop w:val="0"/>
      <w:marBottom w:val="0"/>
      <w:divBdr>
        <w:top w:val="none" w:sz="0" w:space="0" w:color="auto"/>
        <w:left w:val="none" w:sz="0" w:space="0" w:color="auto"/>
        <w:bottom w:val="none" w:sz="0" w:space="0" w:color="auto"/>
        <w:right w:val="none" w:sz="0" w:space="0" w:color="auto"/>
      </w:divBdr>
    </w:div>
    <w:div w:id="2113939856">
      <w:marLeft w:val="0"/>
      <w:marRight w:val="0"/>
      <w:marTop w:val="0"/>
      <w:marBottom w:val="0"/>
      <w:divBdr>
        <w:top w:val="none" w:sz="0" w:space="0" w:color="auto"/>
        <w:left w:val="none" w:sz="0" w:space="0" w:color="auto"/>
        <w:bottom w:val="none" w:sz="0" w:space="0" w:color="auto"/>
        <w:right w:val="none" w:sz="0" w:space="0" w:color="auto"/>
      </w:divBdr>
    </w:div>
    <w:div w:id="2113939857">
      <w:marLeft w:val="0"/>
      <w:marRight w:val="0"/>
      <w:marTop w:val="0"/>
      <w:marBottom w:val="0"/>
      <w:divBdr>
        <w:top w:val="none" w:sz="0" w:space="0" w:color="auto"/>
        <w:left w:val="none" w:sz="0" w:space="0" w:color="auto"/>
        <w:bottom w:val="none" w:sz="0" w:space="0" w:color="auto"/>
        <w:right w:val="none" w:sz="0" w:space="0" w:color="auto"/>
      </w:divBdr>
    </w:div>
    <w:div w:id="2113939858">
      <w:marLeft w:val="0"/>
      <w:marRight w:val="0"/>
      <w:marTop w:val="0"/>
      <w:marBottom w:val="0"/>
      <w:divBdr>
        <w:top w:val="none" w:sz="0" w:space="0" w:color="auto"/>
        <w:left w:val="none" w:sz="0" w:space="0" w:color="auto"/>
        <w:bottom w:val="none" w:sz="0" w:space="0" w:color="auto"/>
        <w:right w:val="none" w:sz="0" w:space="0" w:color="auto"/>
      </w:divBdr>
    </w:div>
    <w:div w:id="2113939859">
      <w:marLeft w:val="0"/>
      <w:marRight w:val="0"/>
      <w:marTop w:val="0"/>
      <w:marBottom w:val="0"/>
      <w:divBdr>
        <w:top w:val="none" w:sz="0" w:space="0" w:color="auto"/>
        <w:left w:val="none" w:sz="0" w:space="0" w:color="auto"/>
        <w:bottom w:val="none" w:sz="0" w:space="0" w:color="auto"/>
        <w:right w:val="none" w:sz="0" w:space="0" w:color="auto"/>
      </w:divBdr>
    </w:div>
    <w:div w:id="2113939860">
      <w:marLeft w:val="0"/>
      <w:marRight w:val="0"/>
      <w:marTop w:val="0"/>
      <w:marBottom w:val="0"/>
      <w:divBdr>
        <w:top w:val="none" w:sz="0" w:space="0" w:color="auto"/>
        <w:left w:val="none" w:sz="0" w:space="0" w:color="auto"/>
        <w:bottom w:val="none" w:sz="0" w:space="0" w:color="auto"/>
        <w:right w:val="none" w:sz="0" w:space="0" w:color="auto"/>
      </w:divBdr>
    </w:div>
    <w:div w:id="2113939861">
      <w:marLeft w:val="0"/>
      <w:marRight w:val="0"/>
      <w:marTop w:val="0"/>
      <w:marBottom w:val="0"/>
      <w:divBdr>
        <w:top w:val="none" w:sz="0" w:space="0" w:color="auto"/>
        <w:left w:val="none" w:sz="0" w:space="0" w:color="auto"/>
        <w:bottom w:val="none" w:sz="0" w:space="0" w:color="auto"/>
        <w:right w:val="none" w:sz="0" w:space="0" w:color="auto"/>
      </w:divBdr>
    </w:div>
    <w:div w:id="2113939862">
      <w:marLeft w:val="0"/>
      <w:marRight w:val="0"/>
      <w:marTop w:val="0"/>
      <w:marBottom w:val="0"/>
      <w:divBdr>
        <w:top w:val="none" w:sz="0" w:space="0" w:color="auto"/>
        <w:left w:val="none" w:sz="0" w:space="0" w:color="auto"/>
        <w:bottom w:val="none" w:sz="0" w:space="0" w:color="auto"/>
        <w:right w:val="none" w:sz="0" w:space="0" w:color="auto"/>
      </w:divBdr>
    </w:div>
    <w:div w:id="2113939863">
      <w:marLeft w:val="0"/>
      <w:marRight w:val="0"/>
      <w:marTop w:val="0"/>
      <w:marBottom w:val="0"/>
      <w:divBdr>
        <w:top w:val="none" w:sz="0" w:space="0" w:color="auto"/>
        <w:left w:val="none" w:sz="0" w:space="0" w:color="auto"/>
        <w:bottom w:val="none" w:sz="0" w:space="0" w:color="auto"/>
        <w:right w:val="none" w:sz="0" w:space="0" w:color="auto"/>
      </w:divBdr>
    </w:div>
    <w:div w:id="2113939864">
      <w:marLeft w:val="0"/>
      <w:marRight w:val="0"/>
      <w:marTop w:val="0"/>
      <w:marBottom w:val="0"/>
      <w:divBdr>
        <w:top w:val="none" w:sz="0" w:space="0" w:color="auto"/>
        <w:left w:val="none" w:sz="0" w:space="0" w:color="auto"/>
        <w:bottom w:val="none" w:sz="0" w:space="0" w:color="auto"/>
        <w:right w:val="none" w:sz="0" w:space="0" w:color="auto"/>
      </w:divBdr>
    </w:div>
    <w:div w:id="2113939865">
      <w:marLeft w:val="0"/>
      <w:marRight w:val="0"/>
      <w:marTop w:val="0"/>
      <w:marBottom w:val="0"/>
      <w:divBdr>
        <w:top w:val="none" w:sz="0" w:space="0" w:color="auto"/>
        <w:left w:val="none" w:sz="0" w:space="0" w:color="auto"/>
        <w:bottom w:val="none" w:sz="0" w:space="0" w:color="auto"/>
        <w:right w:val="none" w:sz="0" w:space="0" w:color="auto"/>
      </w:divBdr>
    </w:div>
    <w:div w:id="2113939866">
      <w:marLeft w:val="0"/>
      <w:marRight w:val="0"/>
      <w:marTop w:val="0"/>
      <w:marBottom w:val="0"/>
      <w:divBdr>
        <w:top w:val="none" w:sz="0" w:space="0" w:color="auto"/>
        <w:left w:val="none" w:sz="0" w:space="0" w:color="auto"/>
        <w:bottom w:val="none" w:sz="0" w:space="0" w:color="auto"/>
        <w:right w:val="none" w:sz="0" w:space="0" w:color="auto"/>
      </w:divBdr>
    </w:div>
    <w:div w:id="2113939867">
      <w:marLeft w:val="0"/>
      <w:marRight w:val="0"/>
      <w:marTop w:val="0"/>
      <w:marBottom w:val="0"/>
      <w:divBdr>
        <w:top w:val="none" w:sz="0" w:space="0" w:color="auto"/>
        <w:left w:val="none" w:sz="0" w:space="0" w:color="auto"/>
        <w:bottom w:val="none" w:sz="0" w:space="0" w:color="auto"/>
        <w:right w:val="none" w:sz="0" w:space="0" w:color="auto"/>
      </w:divBdr>
    </w:div>
    <w:div w:id="2113939868">
      <w:marLeft w:val="0"/>
      <w:marRight w:val="0"/>
      <w:marTop w:val="0"/>
      <w:marBottom w:val="0"/>
      <w:divBdr>
        <w:top w:val="none" w:sz="0" w:space="0" w:color="auto"/>
        <w:left w:val="none" w:sz="0" w:space="0" w:color="auto"/>
        <w:bottom w:val="none" w:sz="0" w:space="0" w:color="auto"/>
        <w:right w:val="none" w:sz="0" w:space="0" w:color="auto"/>
      </w:divBdr>
    </w:div>
    <w:div w:id="2113939869">
      <w:marLeft w:val="0"/>
      <w:marRight w:val="0"/>
      <w:marTop w:val="0"/>
      <w:marBottom w:val="0"/>
      <w:divBdr>
        <w:top w:val="none" w:sz="0" w:space="0" w:color="auto"/>
        <w:left w:val="none" w:sz="0" w:space="0" w:color="auto"/>
        <w:bottom w:val="none" w:sz="0" w:space="0" w:color="auto"/>
        <w:right w:val="none" w:sz="0" w:space="0" w:color="auto"/>
      </w:divBdr>
    </w:div>
    <w:div w:id="2113939870">
      <w:marLeft w:val="0"/>
      <w:marRight w:val="0"/>
      <w:marTop w:val="0"/>
      <w:marBottom w:val="0"/>
      <w:divBdr>
        <w:top w:val="none" w:sz="0" w:space="0" w:color="auto"/>
        <w:left w:val="none" w:sz="0" w:space="0" w:color="auto"/>
        <w:bottom w:val="none" w:sz="0" w:space="0" w:color="auto"/>
        <w:right w:val="none" w:sz="0" w:space="0" w:color="auto"/>
      </w:divBdr>
    </w:div>
    <w:div w:id="2113939871">
      <w:marLeft w:val="0"/>
      <w:marRight w:val="0"/>
      <w:marTop w:val="0"/>
      <w:marBottom w:val="0"/>
      <w:divBdr>
        <w:top w:val="none" w:sz="0" w:space="0" w:color="auto"/>
        <w:left w:val="none" w:sz="0" w:space="0" w:color="auto"/>
        <w:bottom w:val="none" w:sz="0" w:space="0" w:color="auto"/>
        <w:right w:val="none" w:sz="0" w:space="0" w:color="auto"/>
      </w:divBdr>
    </w:div>
    <w:div w:id="2113939872">
      <w:marLeft w:val="0"/>
      <w:marRight w:val="0"/>
      <w:marTop w:val="0"/>
      <w:marBottom w:val="0"/>
      <w:divBdr>
        <w:top w:val="none" w:sz="0" w:space="0" w:color="auto"/>
        <w:left w:val="none" w:sz="0" w:space="0" w:color="auto"/>
        <w:bottom w:val="none" w:sz="0" w:space="0" w:color="auto"/>
        <w:right w:val="none" w:sz="0" w:space="0" w:color="auto"/>
      </w:divBdr>
    </w:div>
    <w:div w:id="2113939873">
      <w:marLeft w:val="0"/>
      <w:marRight w:val="0"/>
      <w:marTop w:val="0"/>
      <w:marBottom w:val="0"/>
      <w:divBdr>
        <w:top w:val="none" w:sz="0" w:space="0" w:color="auto"/>
        <w:left w:val="none" w:sz="0" w:space="0" w:color="auto"/>
        <w:bottom w:val="none" w:sz="0" w:space="0" w:color="auto"/>
        <w:right w:val="none" w:sz="0" w:space="0" w:color="auto"/>
      </w:divBdr>
    </w:div>
    <w:div w:id="2113939874">
      <w:marLeft w:val="0"/>
      <w:marRight w:val="0"/>
      <w:marTop w:val="0"/>
      <w:marBottom w:val="0"/>
      <w:divBdr>
        <w:top w:val="none" w:sz="0" w:space="0" w:color="auto"/>
        <w:left w:val="none" w:sz="0" w:space="0" w:color="auto"/>
        <w:bottom w:val="none" w:sz="0" w:space="0" w:color="auto"/>
        <w:right w:val="none" w:sz="0" w:space="0" w:color="auto"/>
      </w:divBdr>
    </w:div>
    <w:div w:id="2113939876">
      <w:marLeft w:val="0"/>
      <w:marRight w:val="0"/>
      <w:marTop w:val="0"/>
      <w:marBottom w:val="0"/>
      <w:divBdr>
        <w:top w:val="none" w:sz="0" w:space="0" w:color="auto"/>
        <w:left w:val="none" w:sz="0" w:space="0" w:color="auto"/>
        <w:bottom w:val="none" w:sz="0" w:space="0" w:color="auto"/>
        <w:right w:val="none" w:sz="0" w:space="0" w:color="auto"/>
      </w:divBdr>
    </w:div>
    <w:div w:id="2113939877">
      <w:marLeft w:val="0"/>
      <w:marRight w:val="0"/>
      <w:marTop w:val="0"/>
      <w:marBottom w:val="0"/>
      <w:divBdr>
        <w:top w:val="none" w:sz="0" w:space="0" w:color="auto"/>
        <w:left w:val="none" w:sz="0" w:space="0" w:color="auto"/>
        <w:bottom w:val="none" w:sz="0" w:space="0" w:color="auto"/>
        <w:right w:val="none" w:sz="0" w:space="0" w:color="auto"/>
      </w:divBdr>
    </w:div>
    <w:div w:id="2113939878">
      <w:marLeft w:val="0"/>
      <w:marRight w:val="0"/>
      <w:marTop w:val="0"/>
      <w:marBottom w:val="0"/>
      <w:divBdr>
        <w:top w:val="none" w:sz="0" w:space="0" w:color="auto"/>
        <w:left w:val="none" w:sz="0" w:space="0" w:color="auto"/>
        <w:bottom w:val="none" w:sz="0" w:space="0" w:color="auto"/>
        <w:right w:val="none" w:sz="0" w:space="0" w:color="auto"/>
      </w:divBdr>
    </w:div>
    <w:div w:id="2113939879">
      <w:marLeft w:val="0"/>
      <w:marRight w:val="0"/>
      <w:marTop w:val="0"/>
      <w:marBottom w:val="0"/>
      <w:divBdr>
        <w:top w:val="none" w:sz="0" w:space="0" w:color="auto"/>
        <w:left w:val="none" w:sz="0" w:space="0" w:color="auto"/>
        <w:bottom w:val="none" w:sz="0" w:space="0" w:color="auto"/>
        <w:right w:val="none" w:sz="0" w:space="0" w:color="auto"/>
      </w:divBdr>
    </w:div>
    <w:div w:id="2113939880">
      <w:marLeft w:val="0"/>
      <w:marRight w:val="0"/>
      <w:marTop w:val="0"/>
      <w:marBottom w:val="0"/>
      <w:divBdr>
        <w:top w:val="none" w:sz="0" w:space="0" w:color="auto"/>
        <w:left w:val="none" w:sz="0" w:space="0" w:color="auto"/>
        <w:bottom w:val="none" w:sz="0" w:space="0" w:color="auto"/>
        <w:right w:val="none" w:sz="0" w:space="0" w:color="auto"/>
      </w:divBdr>
    </w:div>
    <w:div w:id="2113939881">
      <w:marLeft w:val="0"/>
      <w:marRight w:val="0"/>
      <w:marTop w:val="0"/>
      <w:marBottom w:val="0"/>
      <w:divBdr>
        <w:top w:val="none" w:sz="0" w:space="0" w:color="auto"/>
        <w:left w:val="none" w:sz="0" w:space="0" w:color="auto"/>
        <w:bottom w:val="none" w:sz="0" w:space="0" w:color="auto"/>
        <w:right w:val="none" w:sz="0" w:space="0" w:color="auto"/>
      </w:divBdr>
    </w:div>
    <w:div w:id="2113939882">
      <w:marLeft w:val="0"/>
      <w:marRight w:val="0"/>
      <w:marTop w:val="0"/>
      <w:marBottom w:val="0"/>
      <w:divBdr>
        <w:top w:val="none" w:sz="0" w:space="0" w:color="auto"/>
        <w:left w:val="none" w:sz="0" w:space="0" w:color="auto"/>
        <w:bottom w:val="none" w:sz="0" w:space="0" w:color="auto"/>
        <w:right w:val="none" w:sz="0" w:space="0" w:color="auto"/>
      </w:divBdr>
    </w:div>
    <w:div w:id="2113939883">
      <w:marLeft w:val="0"/>
      <w:marRight w:val="0"/>
      <w:marTop w:val="0"/>
      <w:marBottom w:val="0"/>
      <w:divBdr>
        <w:top w:val="none" w:sz="0" w:space="0" w:color="auto"/>
        <w:left w:val="none" w:sz="0" w:space="0" w:color="auto"/>
        <w:bottom w:val="none" w:sz="0" w:space="0" w:color="auto"/>
        <w:right w:val="none" w:sz="0" w:space="0" w:color="auto"/>
      </w:divBdr>
    </w:div>
    <w:div w:id="2113939884">
      <w:marLeft w:val="0"/>
      <w:marRight w:val="0"/>
      <w:marTop w:val="0"/>
      <w:marBottom w:val="0"/>
      <w:divBdr>
        <w:top w:val="none" w:sz="0" w:space="0" w:color="auto"/>
        <w:left w:val="none" w:sz="0" w:space="0" w:color="auto"/>
        <w:bottom w:val="none" w:sz="0" w:space="0" w:color="auto"/>
        <w:right w:val="none" w:sz="0" w:space="0" w:color="auto"/>
      </w:divBdr>
    </w:div>
    <w:div w:id="2113939885">
      <w:marLeft w:val="0"/>
      <w:marRight w:val="0"/>
      <w:marTop w:val="0"/>
      <w:marBottom w:val="0"/>
      <w:divBdr>
        <w:top w:val="none" w:sz="0" w:space="0" w:color="auto"/>
        <w:left w:val="none" w:sz="0" w:space="0" w:color="auto"/>
        <w:bottom w:val="none" w:sz="0" w:space="0" w:color="auto"/>
        <w:right w:val="none" w:sz="0" w:space="0" w:color="auto"/>
      </w:divBdr>
    </w:div>
    <w:div w:id="2113939886">
      <w:marLeft w:val="0"/>
      <w:marRight w:val="0"/>
      <w:marTop w:val="0"/>
      <w:marBottom w:val="0"/>
      <w:divBdr>
        <w:top w:val="none" w:sz="0" w:space="0" w:color="auto"/>
        <w:left w:val="none" w:sz="0" w:space="0" w:color="auto"/>
        <w:bottom w:val="none" w:sz="0" w:space="0" w:color="auto"/>
        <w:right w:val="none" w:sz="0" w:space="0" w:color="auto"/>
      </w:divBdr>
    </w:div>
    <w:div w:id="2113939887">
      <w:marLeft w:val="0"/>
      <w:marRight w:val="0"/>
      <w:marTop w:val="0"/>
      <w:marBottom w:val="0"/>
      <w:divBdr>
        <w:top w:val="none" w:sz="0" w:space="0" w:color="auto"/>
        <w:left w:val="none" w:sz="0" w:space="0" w:color="auto"/>
        <w:bottom w:val="none" w:sz="0" w:space="0" w:color="auto"/>
        <w:right w:val="none" w:sz="0" w:space="0" w:color="auto"/>
      </w:divBdr>
    </w:div>
    <w:div w:id="2113939888">
      <w:marLeft w:val="0"/>
      <w:marRight w:val="0"/>
      <w:marTop w:val="0"/>
      <w:marBottom w:val="0"/>
      <w:divBdr>
        <w:top w:val="none" w:sz="0" w:space="0" w:color="auto"/>
        <w:left w:val="none" w:sz="0" w:space="0" w:color="auto"/>
        <w:bottom w:val="none" w:sz="0" w:space="0" w:color="auto"/>
        <w:right w:val="none" w:sz="0" w:space="0" w:color="auto"/>
      </w:divBdr>
    </w:div>
    <w:div w:id="2113939889">
      <w:marLeft w:val="0"/>
      <w:marRight w:val="0"/>
      <w:marTop w:val="0"/>
      <w:marBottom w:val="0"/>
      <w:divBdr>
        <w:top w:val="none" w:sz="0" w:space="0" w:color="auto"/>
        <w:left w:val="none" w:sz="0" w:space="0" w:color="auto"/>
        <w:bottom w:val="none" w:sz="0" w:space="0" w:color="auto"/>
        <w:right w:val="none" w:sz="0" w:space="0" w:color="auto"/>
      </w:divBdr>
    </w:div>
    <w:div w:id="2113939890">
      <w:marLeft w:val="0"/>
      <w:marRight w:val="0"/>
      <w:marTop w:val="0"/>
      <w:marBottom w:val="0"/>
      <w:divBdr>
        <w:top w:val="none" w:sz="0" w:space="0" w:color="auto"/>
        <w:left w:val="none" w:sz="0" w:space="0" w:color="auto"/>
        <w:bottom w:val="none" w:sz="0" w:space="0" w:color="auto"/>
        <w:right w:val="none" w:sz="0" w:space="0" w:color="auto"/>
      </w:divBdr>
    </w:div>
    <w:div w:id="2113939891">
      <w:marLeft w:val="0"/>
      <w:marRight w:val="0"/>
      <w:marTop w:val="0"/>
      <w:marBottom w:val="0"/>
      <w:divBdr>
        <w:top w:val="none" w:sz="0" w:space="0" w:color="auto"/>
        <w:left w:val="none" w:sz="0" w:space="0" w:color="auto"/>
        <w:bottom w:val="none" w:sz="0" w:space="0" w:color="auto"/>
        <w:right w:val="none" w:sz="0" w:space="0" w:color="auto"/>
      </w:divBdr>
    </w:div>
    <w:div w:id="2113939892">
      <w:marLeft w:val="0"/>
      <w:marRight w:val="0"/>
      <w:marTop w:val="0"/>
      <w:marBottom w:val="0"/>
      <w:divBdr>
        <w:top w:val="none" w:sz="0" w:space="0" w:color="auto"/>
        <w:left w:val="none" w:sz="0" w:space="0" w:color="auto"/>
        <w:bottom w:val="none" w:sz="0" w:space="0" w:color="auto"/>
        <w:right w:val="none" w:sz="0" w:space="0" w:color="auto"/>
      </w:divBdr>
    </w:div>
    <w:div w:id="2113939894">
      <w:marLeft w:val="0"/>
      <w:marRight w:val="0"/>
      <w:marTop w:val="0"/>
      <w:marBottom w:val="0"/>
      <w:divBdr>
        <w:top w:val="none" w:sz="0" w:space="0" w:color="auto"/>
        <w:left w:val="none" w:sz="0" w:space="0" w:color="auto"/>
        <w:bottom w:val="none" w:sz="0" w:space="0" w:color="auto"/>
        <w:right w:val="none" w:sz="0" w:space="0" w:color="auto"/>
      </w:divBdr>
    </w:div>
    <w:div w:id="2113939895">
      <w:marLeft w:val="0"/>
      <w:marRight w:val="0"/>
      <w:marTop w:val="0"/>
      <w:marBottom w:val="0"/>
      <w:divBdr>
        <w:top w:val="none" w:sz="0" w:space="0" w:color="auto"/>
        <w:left w:val="none" w:sz="0" w:space="0" w:color="auto"/>
        <w:bottom w:val="none" w:sz="0" w:space="0" w:color="auto"/>
        <w:right w:val="none" w:sz="0" w:space="0" w:color="auto"/>
      </w:divBdr>
    </w:div>
    <w:div w:id="2113939896">
      <w:marLeft w:val="0"/>
      <w:marRight w:val="0"/>
      <w:marTop w:val="0"/>
      <w:marBottom w:val="0"/>
      <w:divBdr>
        <w:top w:val="none" w:sz="0" w:space="0" w:color="auto"/>
        <w:left w:val="none" w:sz="0" w:space="0" w:color="auto"/>
        <w:bottom w:val="none" w:sz="0" w:space="0" w:color="auto"/>
        <w:right w:val="none" w:sz="0" w:space="0" w:color="auto"/>
      </w:divBdr>
    </w:div>
    <w:div w:id="2113939897">
      <w:marLeft w:val="0"/>
      <w:marRight w:val="0"/>
      <w:marTop w:val="0"/>
      <w:marBottom w:val="0"/>
      <w:divBdr>
        <w:top w:val="none" w:sz="0" w:space="0" w:color="auto"/>
        <w:left w:val="none" w:sz="0" w:space="0" w:color="auto"/>
        <w:bottom w:val="none" w:sz="0" w:space="0" w:color="auto"/>
        <w:right w:val="none" w:sz="0" w:space="0" w:color="auto"/>
      </w:divBdr>
    </w:div>
    <w:div w:id="2113939898">
      <w:marLeft w:val="0"/>
      <w:marRight w:val="0"/>
      <w:marTop w:val="0"/>
      <w:marBottom w:val="0"/>
      <w:divBdr>
        <w:top w:val="none" w:sz="0" w:space="0" w:color="auto"/>
        <w:left w:val="none" w:sz="0" w:space="0" w:color="auto"/>
        <w:bottom w:val="none" w:sz="0" w:space="0" w:color="auto"/>
        <w:right w:val="none" w:sz="0" w:space="0" w:color="auto"/>
      </w:divBdr>
    </w:div>
    <w:div w:id="2113939899">
      <w:marLeft w:val="0"/>
      <w:marRight w:val="0"/>
      <w:marTop w:val="0"/>
      <w:marBottom w:val="0"/>
      <w:divBdr>
        <w:top w:val="none" w:sz="0" w:space="0" w:color="auto"/>
        <w:left w:val="none" w:sz="0" w:space="0" w:color="auto"/>
        <w:bottom w:val="none" w:sz="0" w:space="0" w:color="auto"/>
        <w:right w:val="none" w:sz="0" w:space="0" w:color="auto"/>
      </w:divBdr>
    </w:div>
    <w:div w:id="2113939900">
      <w:marLeft w:val="0"/>
      <w:marRight w:val="0"/>
      <w:marTop w:val="0"/>
      <w:marBottom w:val="0"/>
      <w:divBdr>
        <w:top w:val="none" w:sz="0" w:space="0" w:color="auto"/>
        <w:left w:val="none" w:sz="0" w:space="0" w:color="auto"/>
        <w:bottom w:val="none" w:sz="0" w:space="0" w:color="auto"/>
        <w:right w:val="none" w:sz="0" w:space="0" w:color="auto"/>
      </w:divBdr>
    </w:div>
    <w:div w:id="2113939901">
      <w:marLeft w:val="0"/>
      <w:marRight w:val="0"/>
      <w:marTop w:val="0"/>
      <w:marBottom w:val="0"/>
      <w:divBdr>
        <w:top w:val="none" w:sz="0" w:space="0" w:color="auto"/>
        <w:left w:val="none" w:sz="0" w:space="0" w:color="auto"/>
        <w:bottom w:val="none" w:sz="0" w:space="0" w:color="auto"/>
        <w:right w:val="none" w:sz="0" w:space="0" w:color="auto"/>
      </w:divBdr>
    </w:div>
    <w:div w:id="2113939902">
      <w:marLeft w:val="0"/>
      <w:marRight w:val="0"/>
      <w:marTop w:val="0"/>
      <w:marBottom w:val="0"/>
      <w:divBdr>
        <w:top w:val="none" w:sz="0" w:space="0" w:color="auto"/>
        <w:left w:val="none" w:sz="0" w:space="0" w:color="auto"/>
        <w:bottom w:val="none" w:sz="0" w:space="0" w:color="auto"/>
        <w:right w:val="none" w:sz="0" w:space="0" w:color="auto"/>
      </w:divBdr>
    </w:div>
    <w:div w:id="2113939903">
      <w:marLeft w:val="0"/>
      <w:marRight w:val="0"/>
      <w:marTop w:val="0"/>
      <w:marBottom w:val="0"/>
      <w:divBdr>
        <w:top w:val="none" w:sz="0" w:space="0" w:color="auto"/>
        <w:left w:val="none" w:sz="0" w:space="0" w:color="auto"/>
        <w:bottom w:val="none" w:sz="0" w:space="0" w:color="auto"/>
        <w:right w:val="none" w:sz="0" w:space="0" w:color="auto"/>
      </w:divBdr>
    </w:div>
    <w:div w:id="2113939904">
      <w:marLeft w:val="0"/>
      <w:marRight w:val="0"/>
      <w:marTop w:val="0"/>
      <w:marBottom w:val="0"/>
      <w:divBdr>
        <w:top w:val="none" w:sz="0" w:space="0" w:color="auto"/>
        <w:left w:val="none" w:sz="0" w:space="0" w:color="auto"/>
        <w:bottom w:val="none" w:sz="0" w:space="0" w:color="auto"/>
        <w:right w:val="none" w:sz="0" w:space="0" w:color="auto"/>
      </w:divBdr>
    </w:div>
    <w:div w:id="2113939905">
      <w:marLeft w:val="0"/>
      <w:marRight w:val="0"/>
      <w:marTop w:val="0"/>
      <w:marBottom w:val="0"/>
      <w:divBdr>
        <w:top w:val="none" w:sz="0" w:space="0" w:color="auto"/>
        <w:left w:val="none" w:sz="0" w:space="0" w:color="auto"/>
        <w:bottom w:val="none" w:sz="0" w:space="0" w:color="auto"/>
        <w:right w:val="none" w:sz="0" w:space="0" w:color="auto"/>
      </w:divBdr>
    </w:div>
    <w:div w:id="2113939906">
      <w:marLeft w:val="0"/>
      <w:marRight w:val="0"/>
      <w:marTop w:val="0"/>
      <w:marBottom w:val="0"/>
      <w:divBdr>
        <w:top w:val="none" w:sz="0" w:space="0" w:color="auto"/>
        <w:left w:val="none" w:sz="0" w:space="0" w:color="auto"/>
        <w:bottom w:val="none" w:sz="0" w:space="0" w:color="auto"/>
        <w:right w:val="none" w:sz="0" w:space="0" w:color="auto"/>
      </w:divBdr>
    </w:div>
    <w:div w:id="2113939907">
      <w:marLeft w:val="0"/>
      <w:marRight w:val="0"/>
      <w:marTop w:val="0"/>
      <w:marBottom w:val="0"/>
      <w:divBdr>
        <w:top w:val="none" w:sz="0" w:space="0" w:color="auto"/>
        <w:left w:val="none" w:sz="0" w:space="0" w:color="auto"/>
        <w:bottom w:val="none" w:sz="0" w:space="0" w:color="auto"/>
        <w:right w:val="none" w:sz="0" w:space="0" w:color="auto"/>
      </w:divBdr>
    </w:div>
    <w:div w:id="2113939908">
      <w:marLeft w:val="0"/>
      <w:marRight w:val="0"/>
      <w:marTop w:val="0"/>
      <w:marBottom w:val="0"/>
      <w:divBdr>
        <w:top w:val="none" w:sz="0" w:space="0" w:color="auto"/>
        <w:left w:val="none" w:sz="0" w:space="0" w:color="auto"/>
        <w:bottom w:val="none" w:sz="0" w:space="0" w:color="auto"/>
        <w:right w:val="none" w:sz="0" w:space="0" w:color="auto"/>
      </w:divBdr>
    </w:div>
    <w:div w:id="2113939909">
      <w:marLeft w:val="0"/>
      <w:marRight w:val="0"/>
      <w:marTop w:val="0"/>
      <w:marBottom w:val="0"/>
      <w:divBdr>
        <w:top w:val="none" w:sz="0" w:space="0" w:color="auto"/>
        <w:left w:val="none" w:sz="0" w:space="0" w:color="auto"/>
        <w:bottom w:val="none" w:sz="0" w:space="0" w:color="auto"/>
        <w:right w:val="none" w:sz="0" w:space="0" w:color="auto"/>
      </w:divBdr>
    </w:div>
    <w:div w:id="2113939910">
      <w:marLeft w:val="0"/>
      <w:marRight w:val="0"/>
      <w:marTop w:val="0"/>
      <w:marBottom w:val="0"/>
      <w:divBdr>
        <w:top w:val="none" w:sz="0" w:space="0" w:color="auto"/>
        <w:left w:val="none" w:sz="0" w:space="0" w:color="auto"/>
        <w:bottom w:val="none" w:sz="0" w:space="0" w:color="auto"/>
        <w:right w:val="none" w:sz="0" w:space="0" w:color="auto"/>
      </w:divBdr>
    </w:div>
    <w:div w:id="2113939911">
      <w:marLeft w:val="0"/>
      <w:marRight w:val="0"/>
      <w:marTop w:val="0"/>
      <w:marBottom w:val="0"/>
      <w:divBdr>
        <w:top w:val="none" w:sz="0" w:space="0" w:color="auto"/>
        <w:left w:val="none" w:sz="0" w:space="0" w:color="auto"/>
        <w:bottom w:val="none" w:sz="0" w:space="0" w:color="auto"/>
        <w:right w:val="none" w:sz="0" w:space="0" w:color="auto"/>
      </w:divBdr>
    </w:div>
    <w:div w:id="2113939912">
      <w:marLeft w:val="0"/>
      <w:marRight w:val="0"/>
      <w:marTop w:val="0"/>
      <w:marBottom w:val="0"/>
      <w:divBdr>
        <w:top w:val="none" w:sz="0" w:space="0" w:color="auto"/>
        <w:left w:val="none" w:sz="0" w:space="0" w:color="auto"/>
        <w:bottom w:val="none" w:sz="0" w:space="0" w:color="auto"/>
        <w:right w:val="none" w:sz="0" w:space="0" w:color="auto"/>
      </w:divBdr>
    </w:div>
    <w:div w:id="2113939913">
      <w:marLeft w:val="0"/>
      <w:marRight w:val="0"/>
      <w:marTop w:val="0"/>
      <w:marBottom w:val="0"/>
      <w:divBdr>
        <w:top w:val="none" w:sz="0" w:space="0" w:color="auto"/>
        <w:left w:val="none" w:sz="0" w:space="0" w:color="auto"/>
        <w:bottom w:val="none" w:sz="0" w:space="0" w:color="auto"/>
        <w:right w:val="none" w:sz="0" w:space="0" w:color="auto"/>
      </w:divBdr>
    </w:div>
    <w:div w:id="2113939914">
      <w:marLeft w:val="0"/>
      <w:marRight w:val="0"/>
      <w:marTop w:val="0"/>
      <w:marBottom w:val="0"/>
      <w:divBdr>
        <w:top w:val="none" w:sz="0" w:space="0" w:color="auto"/>
        <w:left w:val="none" w:sz="0" w:space="0" w:color="auto"/>
        <w:bottom w:val="none" w:sz="0" w:space="0" w:color="auto"/>
        <w:right w:val="none" w:sz="0" w:space="0" w:color="auto"/>
      </w:divBdr>
    </w:div>
    <w:div w:id="2113939915">
      <w:marLeft w:val="0"/>
      <w:marRight w:val="0"/>
      <w:marTop w:val="0"/>
      <w:marBottom w:val="0"/>
      <w:divBdr>
        <w:top w:val="none" w:sz="0" w:space="0" w:color="auto"/>
        <w:left w:val="none" w:sz="0" w:space="0" w:color="auto"/>
        <w:bottom w:val="none" w:sz="0" w:space="0" w:color="auto"/>
        <w:right w:val="none" w:sz="0" w:space="0" w:color="auto"/>
      </w:divBdr>
    </w:div>
    <w:div w:id="2113939916">
      <w:marLeft w:val="0"/>
      <w:marRight w:val="0"/>
      <w:marTop w:val="0"/>
      <w:marBottom w:val="0"/>
      <w:divBdr>
        <w:top w:val="none" w:sz="0" w:space="0" w:color="auto"/>
        <w:left w:val="none" w:sz="0" w:space="0" w:color="auto"/>
        <w:bottom w:val="none" w:sz="0" w:space="0" w:color="auto"/>
        <w:right w:val="none" w:sz="0" w:space="0" w:color="auto"/>
      </w:divBdr>
    </w:div>
    <w:div w:id="2113939917">
      <w:marLeft w:val="0"/>
      <w:marRight w:val="0"/>
      <w:marTop w:val="0"/>
      <w:marBottom w:val="0"/>
      <w:divBdr>
        <w:top w:val="none" w:sz="0" w:space="0" w:color="auto"/>
        <w:left w:val="none" w:sz="0" w:space="0" w:color="auto"/>
        <w:bottom w:val="none" w:sz="0" w:space="0" w:color="auto"/>
        <w:right w:val="none" w:sz="0" w:space="0" w:color="auto"/>
      </w:divBdr>
    </w:div>
    <w:div w:id="2113939918">
      <w:marLeft w:val="0"/>
      <w:marRight w:val="0"/>
      <w:marTop w:val="0"/>
      <w:marBottom w:val="0"/>
      <w:divBdr>
        <w:top w:val="none" w:sz="0" w:space="0" w:color="auto"/>
        <w:left w:val="none" w:sz="0" w:space="0" w:color="auto"/>
        <w:bottom w:val="none" w:sz="0" w:space="0" w:color="auto"/>
        <w:right w:val="none" w:sz="0" w:space="0" w:color="auto"/>
      </w:divBdr>
    </w:div>
    <w:div w:id="2113939919">
      <w:marLeft w:val="0"/>
      <w:marRight w:val="0"/>
      <w:marTop w:val="0"/>
      <w:marBottom w:val="0"/>
      <w:divBdr>
        <w:top w:val="none" w:sz="0" w:space="0" w:color="auto"/>
        <w:left w:val="none" w:sz="0" w:space="0" w:color="auto"/>
        <w:bottom w:val="none" w:sz="0" w:space="0" w:color="auto"/>
        <w:right w:val="none" w:sz="0" w:space="0" w:color="auto"/>
      </w:divBdr>
    </w:div>
    <w:div w:id="2113939920">
      <w:marLeft w:val="0"/>
      <w:marRight w:val="0"/>
      <w:marTop w:val="0"/>
      <w:marBottom w:val="0"/>
      <w:divBdr>
        <w:top w:val="none" w:sz="0" w:space="0" w:color="auto"/>
        <w:left w:val="none" w:sz="0" w:space="0" w:color="auto"/>
        <w:bottom w:val="none" w:sz="0" w:space="0" w:color="auto"/>
        <w:right w:val="none" w:sz="0" w:space="0" w:color="auto"/>
      </w:divBdr>
    </w:div>
    <w:div w:id="2113939921">
      <w:marLeft w:val="0"/>
      <w:marRight w:val="0"/>
      <w:marTop w:val="0"/>
      <w:marBottom w:val="0"/>
      <w:divBdr>
        <w:top w:val="none" w:sz="0" w:space="0" w:color="auto"/>
        <w:left w:val="none" w:sz="0" w:space="0" w:color="auto"/>
        <w:bottom w:val="none" w:sz="0" w:space="0" w:color="auto"/>
        <w:right w:val="none" w:sz="0" w:space="0" w:color="auto"/>
      </w:divBdr>
    </w:div>
    <w:div w:id="2113939922">
      <w:marLeft w:val="0"/>
      <w:marRight w:val="0"/>
      <w:marTop w:val="0"/>
      <w:marBottom w:val="0"/>
      <w:divBdr>
        <w:top w:val="none" w:sz="0" w:space="0" w:color="auto"/>
        <w:left w:val="none" w:sz="0" w:space="0" w:color="auto"/>
        <w:bottom w:val="none" w:sz="0" w:space="0" w:color="auto"/>
        <w:right w:val="none" w:sz="0" w:space="0" w:color="auto"/>
      </w:divBdr>
    </w:div>
    <w:div w:id="2113939923">
      <w:marLeft w:val="0"/>
      <w:marRight w:val="0"/>
      <w:marTop w:val="0"/>
      <w:marBottom w:val="0"/>
      <w:divBdr>
        <w:top w:val="none" w:sz="0" w:space="0" w:color="auto"/>
        <w:left w:val="none" w:sz="0" w:space="0" w:color="auto"/>
        <w:bottom w:val="none" w:sz="0" w:space="0" w:color="auto"/>
        <w:right w:val="none" w:sz="0" w:space="0" w:color="auto"/>
      </w:divBdr>
    </w:div>
    <w:div w:id="2113939924">
      <w:marLeft w:val="0"/>
      <w:marRight w:val="0"/>
      <w:marTop w:val="0"/>
      <w:marBottom w:val="0"/>
      <w:divBdr>
        <w:top w:val="none" w:sz="0" w:space="0" w:color="auto"/>
        <w:left w:val="none" w:sz="0" w:space="0" w:color="auto"/>
        <w:bottom w:val="none" w:sz="0" w:space="0" w:color="auto"/>
        <w:right w:val="none" w:sz="0" w:space="0" w:color="auto"/>
      </w:divBdr>
    </w:div>
    <w:div w:id="2113939925">
      <w:marLeft w:val="0"/>
      <w:marRight w:val="0"/>
      <w:marTop w:val="0"/>
      <w:marBottom w:val="0"/>
      <w:divBdr>
        <w:top w:val="none" w:sz="0" w:space="0" w:color="auto"/>
        <w:left w:val="none" w:sz="0" w:space="0" w:color="auto"/>
        <w:bottom w:val="none" w:sz="0" w:space="0" w:color="auto"/>
        <w:right w:val="none" w:sz="0" w:space="0" w:color="auto"/>
      </w:divBdr>
    </w:div>
    <w:div w:id="2113939926">
      <w:marLeft w:val="0"/>
      <w:marRight w:val="0"/>
      <w:marTop w:val="0"/>
      <w:marBottom w:val="0"/>
      <w:divBdr>
        <w:top w:val="none" w:sz="0" w:space="0" w:color="auto"/>
        <w:left w:val="none" w:sz="0" w:space="0" w:color="auto"/>
        <w:bottom w:val="none" w:sz="0" w:space="0" w:color="auto"/>
        <w:right w:val="none" w:sz="0" w:space="0" w:color="auto"/>
      </w:divBdr>
    </w:div>
    <w:div w:id="2113939927">
      <w:marLeft w:val="0"/>
      <w:marRight w:val="0"/>
      <w:marTop w:val="0"/>
      <w:marBottom w:val="0"/>
      <w:divBdr>
        <w:top w:val="none" w:sz="0" w:space="0" w:color="auto"/>
        <w:left w:val="none" w:sz="0" w:space="0" w:color="auto"/>
        <w:bottom w:val="none" w:sz="0" w:space="0" w:color="auto"/>
        <w:right w:val="none" w:sz="0" w:space="0" w:color="auto"/>
      </w:divBdr>
    </w:div>
    <w:div w:id="2113939928">
      <w:marLeft w:val="0"/>
      <w:marRight w:val="0"/>
      <w:marTop w:val="0"/>
      <w:marBottom w:val="0"/>
      <w:divBdr>
        <w:top w:val="none" w:sz="0" w:space="0" w:color="auto"/>
        <w:left w:val="none" w:sz="0" w:space="0" w:color="auto"/>
        <w:bottom w:val="none" w:sz="0" w:space="0" w:color="auto"/>
        <w:right w:val="none" w:sz="0" w:space="0" w:color="auto"/>
      </w:divBdr>
    </w:div>
    <w:div w:id="2113939929">
      <w:marLeft w:val="0"/>
      <w:marRight w:val="0"/>
      <w:marTop w:val="0"/>
      <w:marBottom w:val="0"/>
      <w:divBdr>
        <w:top w:val="none" w:sz="0" w:space="0" w:color="auto"/>
        <w:left w:val="none" w:sz="0" w:space="0" w:color="auto"/>
        <w:bottom w:val="none" w:sz="0" w:space="0" w:color="auto"/>
        <w:right w:val="none" w:sz="0" w:space="0" w:color="auto"/>
      </w:divBdr>
    </w:div>
    <w:div w:id="2113939930">
      <w:marLeft w:val="0"/>
      <w:marRight w:val="0"/>
      <w:marTop w:val="0"/>
      <w:marBottom w:val="0"/>
      <w:divBdr>
        <w:top w:val="none" w:sz="0" w:space="0" w:color="auto"/>
        <w:left w:val="none" w:sz="0" w:space="0" w:color="auto"/>
        <w:bottom w:val="none" w:sz="0" w:space="0" w:color="auto"/>
        <w:right w:val="none" w:sz="0" w:space="0" w:color="auto"/>
      </w:divBdr>
    </w:div>
    <w:div w:id="2113939931">
      <w:marLeft w:val="0"/>
      <w:marRight w:val="0"/>
      <w:marTop w:val="0"/>
      <w:marBottom w:val="0"/>
      <w:divBdr>
        <w:top w:val="none" w:sz="0" w:space="0" w:color="auto"/>
        <w:left w:val="none" w:sz="0" w:space="0" w:color="auto"/>
        <w:bottom w:val="none" w:sz="0" w:space="0" w:color="auto"/>
        <w:right w:val="none" w:sz="0" w:space="0" w:color="auto"/>
      </w:divBdr>
    </w:div>
    <w:div w:id="2113939932">
      <w:marLeft w:val="0"/>
      <w:marRight w:val="0"/>
      <w:marTop w:val="0"/>
      <w:marBottom w:val="0"/>
      <w:divBdr>
        <w:top w:val="none" w:sz="0" w:space="0" w:color="auto"/>
        <w:left w:val="none" w:sz="0" w:space="0" w:color="auto"/>
        <w:bottom w:val="none" w:sz="0" w:space="0" w:color="auto"/>
        <w:right w:val="none" w:sz="0" w:space="0" w:color="auto"/>
      </w:divBdr>
    </w:div>
    <w:div w:id="2113939933">
      <w:marLeft w:val="0"/>
      <w:marRight w:val="0"/>
      <w:marTop w:val="0"/>
      <w:marBottom w:val="0"/>
      <w:divBdr>
        <w:top w:val="none" w:sz="0" w:space="0" w:color="auto"/>
        <w:left w:val="none" w:sz="0" w:space="0" w:color="auto"/>
        <w:bottom w:val="none" w:sz="0" w:space="0" w:color="auto"/>
        <w:right w:val="none" w:sz="0" w:space="0" w:color="auto"/>
      </w:divBdr>
    </w:div>
    <w:div w:id="2113939934">
      <w:marLeft w:val="0"/>
      <w:marRight w:val="0"/>
      <w:marTop w:val="0"/>
      <w:marBottom w:val="0"/>
      <w:divBdr>
        <w:top w:val="none" w:sz="0" w:space="0" w:color="auto"/>
        <w:left w:val="none" w:sz="0" w:space="0" w:color="auto"/>
        <w:bottom w:val="none" w:sz="0" w:space="0" w:color="auto"/>
        <w:right w:val="none" w:sz="0" w:space="0" w:color="auto"/>
      </w:divBdr>
    </w:div>
    <w:div w:id="2113939935">
      <w:marLeft w:val="0"/>
      <w:marRight w:val="0"/>
      <w:marTop w:val="0"/>
      <w:marBottom w:val="0"/>
      <w:divBdr>
        <w:top w:val="none" w:sz="0" w:space="0" w:color="auto"/>
        <w:left w:val="none" w:sz="0" w:space="0" w:color="auto"/>
        <w:bottom w:val="none" w:sz="0" w:space="0" w:color="auto"/>
        <w:right w:val="none" w:sz="0" w:space="0" w:color="auto"/>
      </w:divBdr>
    </w:div>
    <w:div w:id="2113939936">
      <w:marLeft w:val="0"/>
      <w:marRight w:val="0"/>
      <w:marTop w:val="0"/>
      <w:marBottom w:val="0"/>
      <w:divBdr>
        <w:top w:val="none" w:sz="0" w:space="0" w:color="auto"/>
        <w:left w:val="none" w:sz="0" w:space="0" w:color="auto"/>
        <w:bottom w:val="none" w:sz="0" w:space="0" w:color="auto"/>
        <w:right w:val="none" w:sz="0" w:space="0" w:color="auto"/>
      </w:divBdr>
    </w:div>
    <w:div w:id="2113939937">
      <w:marLeft w:val="0"/>
      <w:marRight w:val="0"/>
      <w:marTop w:val="0"/>
      <w:marBottom w:val="0"/>
      <w:divBdr>
        <w:top w:val="none" w:sz="0" w:space="0" w:color="auto"/>
        <w:left w:val="none" w:sz="0" w:space="0" w:color="auto"/>
        <w:bottom w:val="none" w:sz="0" w:space="0" w:color="auto"/>
        <w:right w:val="none" w:sz="0" w:space="0" w:color="auto"/>
      </w:divBdr>
    </w:div>
    <w:div w:id="2113939938">
      <w:marLeft w:val="0"/>
      <w:marRight w:val="0"/>
      <w:marTop w:val="0"/>
      <w:marBottom w:val="0"/>
      <w:divBdr>
        <w:top w:val="none" w:sz="0" w:space="0" w:color="auto"/>
        <w:left w:val="none" w:sz="0" w:space="0" w:color="auto"/>
        <w:bottom w:val="none" w:sz="0" w:space="0" w:color="auto"/>
        <w:right w:val="none" w:sz="0" w:space="0" w:color="auto"/>
      </w:divBdr>
    </w:div>
    <w:div w:id="2113939939">
      <w:marLeft w:val="0"/>
      <w:marRight w:val="0"/>
      <w:marTop w:val="0"/>
      <w:marBottom w:val="0"/>
      <w:divBdr>
        <w:top w:val="none" w:sz="0" w:space="0" w:color="auto"/>
        <w:left w:val="none" w:sz="0" w:space="0" w:color="auto"/>
        <w:bottom w:val="none" w:sz="0" w:space="0" w:color="auto"/>
        <w:right w:val="none" w:sz="0" w:space="0" w:color="auto"/>
      </w:divBdr>
      <w:divsChild>
        <w:div w:id="2113939078">
          <w:marLeft w:val="-225"/>
          <w:marRight w:val="-225"/>
          <w:marTop w:val="0"/>
          <w:marBottom w:val="0"/>
          <w:divBdr>
            <w:top w:val="none" w:sz="0" w:space="0" w:color="auto"/>
            <w:left w:val="none" w:sz="0" w:space="0" w:color="auto"/>
            <w:bottom w:val="none" w:sz="0" w:space="0" w:color="auto"/>
            <w:right w:val="none" w:sz="0" w:space="0" w:color="auto"/>
          </w:divBdr>
          <w:divsChild>
            <w:div w:id="2113939950">
              <w:marLeft w:val="0"/>
              <w:marRight w:val="0"/>
              <w:marTop w:val="0"/>
              <w:marBottom w:val="0"/>
              <w:divBdr>
                <w:top w:val="none" w:sz="0" w:space="0" w:color="auto"/>
                <w:left w:val="none" w:sz="0" w:space="0" w:color="auto"/>
                <w:bottom w:val="none" w:sz="0" w:space="0" w:color="auto"/>
                <w:right w:val="none" w:sz="0" w:space="0" w:color="auto"/>
              </w:divBdr>
              <w:divsChild>
                <w:div w:id="21139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9940">
      <w:marLeft w:val="0"/>
      <w:marRight w:val="0"/>
      <w:marTop w:val="0"/>
      <w:marBottom w:val="0"/>
      <w:divBdr>
        <w:top w:val="none" w:sz="0" w:space="0" w:color="auto"/>
        <w:left w:val="none" w:sz="0" w:space="0" w:color="auto"/>
        <w:bottom w:val="none" w:sz="0" w:space="0" w:color="auto"/>
        <w:right w:val="none" w:sz="0" w:space="0" w:color="auto"/>
      </w:divBdr>
    </w:div>
    <w:div w:id="2113939941">
      <w:marLeft w:val="0"/>
      <w:marRight w:val="0"/>
      <w:marTop w:val="0"/>
      <w:marBottom w:val="0"/>
      <w:divBdr>
        <w:top w:val="none" w:sz="0" w:space="0" w:color="auto"/>
        <w:left w:val="none" w:sz="0" w:space="0" w:color="auto"/>
        <w:bottom w:val="none" w:sz="0" w:space="0" w:color="auto"/>
        <w:right w:val="none" w:sz="0" w:space="0" w:color="auto"/>
      </w:divBdr>
    </w:div>
    <w:div w:id="2113939942">
      <w:marLeft w:val="0"/>
      <w:marRight w:val="0"/>
      <w:marTop w:val="0"/>
      <w:marBottom w:val="0"/>
      <w:divBdr>
        <w:top w:val="none" w:sz="0" w:space="0" w:color="auto"/>
        <w:left w:val="none" w:sz="0" w:space="0" w:color="auto"/>
        <w:bottom w:val="none" w:sz="0" w:space="0" w:color="auto"/>
        <w:right w:val="none" w:sz="0" w:space="0" w:color="auto"/>
      </w:divBdr>
    </w:div>
    <w:div w:id="2113939943">
      <w:marLeft w:val="0"/>
      <w:marRight w:val="0"/>
      <w:marTop w:val="0"/>
      <w:marBottom w:val="0"/>
      <w:divBdr>
        <w:top w:val="none" w:sz="0" w:space="0" w:color="auto"/>
        <w:left w:val="none" w:sz="0" w:space="0" w:color="auto"/>
        <w:bottom w:val="none" w:sz="0" w:space="0" w:color="auto"/>
        <w:right w:val="none" w:sz="0" w:space="0" w:color="auto"/>
      </w:divBdr>
    </w:div>
    <w:div w:id="2113939944">
      <w:marLeft w:val="0"/>
      <w:marRight w:val="0"/>
      <w:marTop w:val="0"/>
      <w:marBottom w:val="0"/>
      <w:divBdr>
        <w:top w:val="none" w:sz="0" w:space="0" w:color="auto"/>
        <w:left w:val="none" w:sz="0" w:space="0" w:color="auto"/>
        <w:bottom w:val="none" w:sz="0" w:space="0" w:color="auto"/>
        <w:right w:val="none" w:sz="0" w:space="0" w:color="auto"/>
      </w:divBdr>
    </w:div>
    <w:div w:id="2113939946">
      <w:marLeft w:val="0"/>
      <w:marRight w:val="0"/>
      <w:marTop w:val="0"/>
      <w:marBottom w:val="0"/>
      <w:divBdr>
        <w:top w:val="none" w:sz="0" w:space="0" w:color="auto"/>
        <w:left w:val="none" w:sz="0" w:space="0" w:color="auto"/>
        <w:bottom w:val="none" w:sz="0" w:space="0" w:color="auto"/>
        <w:right w:val="none" w:sz="0" w:space="0" w:color="auto"/>
      </w:divBdr>
    </w:div>
    <w:div w:id="2113939948">
      <w:marLeft w:val="0"/>
      <w:marRight w:val="0"/>
      <w:marTop w:val="0"/>
      <w:marBottom w:val="0"/>
      <w:divBdr>
        <w:top w:val="none" w:sz="0" w:space="0" w:color="auto"/>
        <w:left w:val="none" w:sz="0" w:space="0" w:color="auto"/>
        <w:bottom w:val="none" w:sz="0" w:space="0" w:color="auto"/>
        <w:right w:val="none" w:sz="0" w:space="0" w:color="auto"/>
      </w:divBdr>
    </w:div>
    <w:div w:id="2113939949">
      <w:marLeft w:val="0"/>
      <w:marRight w:val="0"/>
      <w:marTop w:val="0"/>
      <w:marBottom w:val="0"/>
      <w:divBdr>
        <w:top w:val="none" w:sz="0" w:space="0" w:color="auto"/>
        <w:left w:val="none" w:sz="0" w:space="0" w:color="auto"/>
        <w:bottom w:val="none" w:sz="0" w:space="0" w:color="auto"/>
        <w:right w:val="none" w:sz="0" w:space="0" w:color="auto"/>
      </w:divBdr>
    </w:div>
    <w:div w:id="2113939951">
      <w:marLeft w:val="0"/>
      <w:marRight w:val="0"/>
      <w:marTop w:val="0"/>
      <w:marBottom w:val="0"/>
      <w:divBdr>
        <w:top w:val="none" w:sz="0" w:space="0" w:color="auto"/>
        <w:left w:val="none" w:sz="0" w:space="0" w:color="auto"/>
        <w:bottom w:val="none" w:sz="0" w:space="0" w:color="auto"/>
        <w:right w:val="none" w:sz="0" w:space="0" w:color="auto"/>
      </w:divBdr>
    </w:div>
    <w:div w:id="2113939952">
      <w:marLeft w:val="0"/>
      <w:marRight w:val="0"/>
      <w:marTop w:val="0"/>
      <w:marBottom w:val="0"/>
      <w:divBdr>
        <w:top w:val="none" w:sz="0" w:space="0" w:color="auto"/>
        <w:left w:val="none" w:sz="0" w:space="0" w:color="auto"/>
        <w:bottom w:val="none" w:sz="0" w:space="0" w:color="auto"/>
        <w:right w:val="none" w:sz="0" w:space="0" w:color="auto"/>
      </w:divBdr>
    </w:div>
    <w:div w:id="2113939953">
      <w:marLeft w:val="0"/>
      <w:marRight w:val="0"/>
      <w:marTop w:val="0"/>
      <w:marBottom w:val="0"/>
      <w:divBdr>
        <w:top w:val="none" w:sz="0" w:space="0" w:color="auto"/>
        <w:left w:val="none" w:sz="0" w:space="0" w:color="auto"/>
        <w:bottom w:val="none" w:sz="0" w:space="0" w:color="auto"/>
        <w:right w:val="none" w:sz="0" w:space="0" w:color="auto"/>
      </w:divBdr>
    </w:div>
    <w:div w:id="2113939955">
      <w:marLeft w:val="0"/>
      <w:marRight w:val="0"/>
      <w:marTop w:val="0"/>
      <w:marBottom w:val="0"/>
      <w:divBdr>
        <w:top w:val="none" w:sz="0" w:space="0" w:color="auto"/>
        <w:left w:val="none" w:sz="0" w:space="0" w:color="auto"/>
        <w:bottom w:val="none" w:sz="0" w:space="0" w:color="auto"/>
        <w:right w:val="none" w:sz="0" w:space="0" w:color="auto"/>
      </w:divBdr>
    </w:div>
    <w:div w:id="2113939956">
      <w:marLeft w:val="0"/>
      <w:marRight w:val="0"/>
      <w:marTop w:val="0"/>
      <w:marBottom w:val="0"/>
      <w:divBdr>
        <w:top w:val="none" w:sz="0" w:space="0" w:color="auto"/>
        <w:left w:val="none" w:sz="0" w:space="0" w:color="auto"/>
        <w:bottom w:val="none" w:sz="0" w:space="0" w:color="auto"/>
        <w:right w:val="none" w:sz="0" w:space="0" w:color="auto"/>
      </w:divBdr>
    </w:div>
    <w:div w:id="2113939957">
      <w:marLeft w:val="0"/>
      <w:marRight w:val="0"/>
      <w:marTop w:val="0"/>
      <w:marBottom w:val="0"/>
      <w:divBdr>
        <w:top w:val="none" w:sz="0" w:space="0" w:color="auto"/>
        <w:left w:val="none" w:sz="0" w:space="0" w:color="auto"/>
        <w:bottom w:val="none" w:sz="0" w:space="0" w:color="auto"/>
        <w:right w:val="none" w:sz="0" w:space="0" w:color="auto"/>
      </w:divBdr>
    </w:div>
    <w:div w:id="2113939958">
      <w:marLeft w:val="0"/>
      <w:marRight w:val="0"/>
      <w:marTop w:val="0"/>
      <w:marBottom w:val="0"/>
      <w:divBdr>
        <w:top w:val="none" w:sz="0" w:space="0" w:color="auto"/>
        <w:left w:val="none" w:sz="0" w:space="0" w:color="auto"/>
        <w:bottom w:val="none" w:sz="0" w:space="0" w:color="auto"/>
        <w:right w:val="none" w:sz="0" w:space="0" w:color="auto"/>
      </w:divBdr>
    </w:div>
    <w:div w:id="2113939960">
      <w:marLeft w:val="0"/>
      <w:marRight w:val="0"/>
      <w:marTop w:val="0"/>
      <w:marBottom w:val="0"/>
      <w:divBdr>
        <w:top w:val="none" w:sz="0" w:space="0" w:color="auto"/>
        <w:left w:val="none" w:sz="0" w:space="0" w:color="auto"/>
        <w:bottom w:val="none" w:sz="0" w:space="0" w:color="auto"/>
        <w:right w:val="none" w:sz="0" w:space="0" w:color="auto"/>
      </w:divBdr>
    </w:div>
    <w:div w:id="2113939961">
      <w:marLeft w:val="0"/>
      <w:marRight w:val="0"/>
      <w:marTop w:val="0"/>
      <w:marBottom w:val="0"/>
      <w:divBdr>
        <w:top w:val="none" w:sz="0" w:space="0" w:color="auto"/>
        <w:left w:val="none" w:sz="0" w:space="0" w:color="auto"/>
        <w:bottom w:val="none" w:sz="0" w:space="0" w:color="auto"/>
        <w:right w:val="none" w:sz="0" w:space="0" w:color="auto"/>
      </w:divBdr>
    </w:div>
    <w:div w:id="2113939963">
      <w:marLeft w:val="0"/>
      <w:marRight w:val="0"/>
      <w:marTop w:val="0"/>
      <w:marBottom w:val="0"/>
      <w:divBdr>
        <w:top w:val="none" w:sz="0" w:space="0" w:color="auto"/>
        <w:left w:val="none" w:sz="0" w:space="0" w:color="auto"/>
        <w:bottom w:val="none" w:sz="0" w:space="0" w:color="auto"/>
        <w:right w:val="none" w:sz="0" w:space="0" w:color="auto"/>
      </w:divBdr>
    </w:div>
    <w:div w:id="2113939964">
      <w:marLeft w:val="0"/>
      <w:marRight w:val="0"/>
      <w:marTop w:val="0"/>
      <w:marBottom w:val="0"/>
      <w:divBdr>
        <w:top w:val="none" w:sz="0" w:space="0" w:color="auto"/>
        <w:left w:val="none" w:sz="0" w:space="0" w:color="auto"/>
        <w:bottom w:val="none" w:sz="0" w:space="0" w:color="auto"/>
        <w:right w:val="none" w:sz="0" w:space="0" w:color="auto"/>
      </w:divBdr>
    </w:div>
    <w:div w:id="2113939965">
      <w:marLeft w:val="0"/>
      <w:marRight w:val="0"/>
      <w:marTop w:val="0"/>
      <w:marBottom w:val="0"/>
      <w:divBdr>
        <w:top w:val="none" w:sz="0" w:space="0" w:color="auto"/>
        <w:left w:val="none" w:sz="0" w:space="0" w:color="auto"/>
        <w:bottom w:val="none" w:sz="0" w:space="0" w:color="auto"/>
        <w:right w:val="none" w:sz="0" w:space="0" w:color="auto"/>
      </w:divBdr>
    </w:div>
    <w:div w:id="2113939966">
      <w:marLeft w:val="0"/>
      <w:marRight w:val="0"/>
      <w:marTop w:val="0"/>
      <w:marBottom w:val="0"/>
      <w:divBdr>
        <w:top w:val="none" w:sz="0" w:space="0" w:color="auto"/>
        <w:left w:val="none" w:sz="0" w:space="0" w:color="auto"/>
        <w:bottom w:val="none" w:sz="0" w:space="0" w:color="auto"/>
        <w:right w:val="none" w:sz="0" w:space="0" w:color="auto"/>
      </w:divBdr>
    </w:div>
    <w:div w:id="2113939967">
      <w:marLeft w:val="0"/>
      <w:marRight w:val="0"/>
      <w:marTop w:val="0"/>
      <w:marBottom w:val="0"/>
      <w:divBdr>
        <w:top w:val="none" w:sz="0" w:space="0" w:color="auto"/>
        <w:left w:val="none" w:sz="0" w:space="0" w:color="auto"/>
        <w:bottom w:val="none" w:sz="0" w:space="0" w:color="auto"/>
        <w:right w:val="none" w:sz="0" w:space="0" w:color="auto"/>
      </w:divBdr>
    </w:div>
    <w:div w:id="2113939968">
      <w:marLeft w:val="0"/>
      <w:marRight w:val="0"/>
      <w:marTop w:val="0"/>
      <w:marBottom w:val="0"/>
      <w:divBdr>
        <w:top w:val="none" w:sz="0" w:space="0" w:color="auto"/>
        <w:left w:val="none" w:sz="0" w:space="0" w:color="auto"/>
        <w:bottom w:val="none" w:sz="0" w:space="0" w:color="auto"/>
        <w:right w:val="none" w:sz="0" w:space="0" w:color="auto"/>
      </w:divBdr>
    </w:div>
    <w:div w:id="2113939969">
      <w:marLeft w:val="0"/>
      <w:marRight w:val="0"/>
      <w:marTop w:val="0"/>
      <w:marBottom w:val="0"/>
      <w:divBdr>
        <w:top w:val="none" w:sz="0" w:space="0" w:color="auto"/>
        <w:left w:val="none" w:sz="0" w:space="0" w:color="auto"/>
        <w:bottom w:val="none" w:sz="0" w:space="0" w:color="auto"/>
        <w:right w:val="none" w:sz="0" w:space="0" w:color="auto"/>
      </w:divBdr>
    </w:div>
    <w:div w:id="2113939970">
      <w:marLeft w:val="0"/>
      <w:marRight w:val="0"/>
      <w:marTop w:val="0"/>
      <w:marBottom w:val="0"/>
      <w:divBdr>
        <w:top w:val="none" w:sz="0" w:space="0" w:color="auto"/>
        <w:left w:val="none" w:sz="0" w:space="0" w:color="auto"/>
        <w:bottom w:val="none" w:sz="0" w:space="0" w:color="auto"/>
        <w:right w:val="none" w:sz="0" w:space="0" w:color="auto"/>
      </w:divBdr>
    </w:div>
    <w:div w:id="2113939971">
      <w:marLeft w:val="0"/>
      <w:marRight w:val="0"/>
      <w:marTop w:val="0"/>
      <w:marBottom w:val="0"/>
      <w:divBdr>
        <w:top w:val="none" w:sz="0" w:space="0" w:color="auto"/>
        <w:left w:val="none" w:sz="0" w:space="0" w:color="auto"/>
        <w:bottom w:val="none" w:sz="0" w:space="0" w:color="auto"/>
        <w:right w:val="none" w:sz="0" w:space="0" w:color="auto"/>
      </w:divBdr>
    </w:div>
    <w:div w:id="2113939972">
      <w:marLeft w:val="0"/>
      <w:marRight w:val="0"/>
      <w:marTop w:val="0"/>
      <w:marBottom w:val="0"/>
      <w:divBdr>
        <w:top w:val="none" w:sz="0" w:space="0" w:color="auto"/>
        <w:left w:val="none" w:sz="0" w:space="0" w:color="auto"/>
        <w:bottom w:val="none" w:sz="0" w:space="0" w:color="auto"/>
        <w:right w:val="none" w:sz="0" w:space="0" w:color="auto"/>
      </w:divBdr>
    </w:div>
    <w:div w:id="2113939973">
      <w:marLeft w:val="0"/>
      <w:marRight w:val="0"/>
      <w:marTop w:val="0"/>
      <w:marBottom w:val="0"/>
      <w:divBdr>
        <w:top w:val="none" w:sz="0" w:space="0" w:color="auto"/>
        <w:left w:val="none" w:sz="0" w:space="0" w:color="auto"/>
        <w:bottom w:val="none" w:sz="0" w:space="0" w:color="auto"/>
        <w:right w:val="none" w:sz="0" w:space="0" w:color="auto"/>
      </w:divBdr>
    </w:div>
    <w:div w:id="2113939974">
      <w:marLeft w:val="0"/>
      <w:marRight w:val="0"/>
      <w:marTop w:val="0"/>
      <w:marBottom w:val="0"/>
      <w:divBdr>
        <w:top w:val="none" w:sz="0" w:space="0" w:color="auto"/>
        <w:left w:val="none" w:sz="0" w:space="0" w:color="auto"/>
        <w:bottom w:val="none" w:sz="0" w:space="0" w:color="auto"/>
        <w:right w:val="none" w:sz="0" w:space="0" w:color="auto"/>
      </w:divBdr>
    </w:div>
    <w:div w:id="2113939975">
      <w:marLeft w:val="0"/>
      <w:marRight w:val="0"/>
      <w:marTop w:val="0"/>
      <w:marBottom w:val="0"/>
      <w:divBdr>
        <w:top w:val="none" w:sz="0" w:space="0" w:color="auto"/>
        <w:left w:val="none" w:sz="0" w:space="0" w:color="auto"/>
        <w:bottom w:val="none" w:sz="0" w:space="0" w:color="auto"/>
        <w:right w:val="none" w:sz="0" w:space="0" w:color="auto"/>
      </w:divBdr>
    </w:div>
    <w:div w:id="2113939976">
      <w:marLeft w:val="0"/>
      <w:marRight w:val="0"/>
      <w:marTop w:val="0"/>
      <w:marBottom w:val="0"/>
      <w:divBdr>
        <w:top w:val="none" w:sz="0" w:space="0" w:color="auto"/>
        <w:left w:val="none" w:sz="0" w:space="0" w:color="auto"/>
        <w:bottom w:val="none" w:sz="0" w:space="0" w:color="auto"/>
        <w:right w:val="none" w:sz="0" w:space="0" w:color="auto"/>
      </w:divBdr>
    </w:div>
    <w:div w:id="2113939977">
      <w:marLeft w:val="0"/>
      <w:marRight w:val="0"/>
      <w:marTop w:val="0"/>
      <w:marBottom w:val="0"/>
      <w:divBdr>
        <w:top w:val="none" w:sz="0" w:space="0" w:color="auto"/>
        <w:left w:val="none" w:sz="0" w:space="0" w:color="auto"/>
        <w:bottom w:val="none" w:sz="0" w:space="0" w:color="auto"/>
        <w:right w:val="none" w:sz="0" w:space="0" w:color="auto"/>
      </w:divBdr>
    </w:div>
    <w:div w:id="2113939978">
      <w:marLeft w:val="0"/>
      <w:marRight w:val="0"/>
      <w:marTop w:val="0"/>
      <w:marBottom w:val="0"/>
      <w:divBdr>
        <w:top w:val="none" w:sz="0" w:space="0" w:color="auto"/>
        <w:left w:val="none" w:sz="0" w:space="0" w:color="auto"/>
        <w:bottom w:val="none" w:sz="0" w:space="0" w:color="auto"/>
        <w:right w:val="none" w:sz="0" w:space="0" w:color="auto"/>
      </w:divBdr>
    </w:div>
    <w:div w:id="2113939979">
      <w:marLeft w:val="0"/>
      <w:marRight w:val="0"/>
      <w:marTop w:val="0"/>
      <w:marBottom w:val="0"/>
      <w:divBdr>
        <w:top w:val="none" w:sz="0" w:space="0" w:color="auto"/>
        <w:left w:val="none" w:sz="0" w:space="0" w:color="auto"/>
        <w:bottom w:val="none" w:sz="0" w:space="0" w:color="auto"/>
        <w:right w:val="none" w:sz="0" w:space="0" w:color="auto"/>
      </w:divBdr>
    </w:div>
    <w:div w:id="2113939980">
      <w:marLeft w:val="0"/>
      <w:marRight w:val="0"/>
      <w:marTop w:val="0"/>
      <w:marBottom w:val="0"/>
      <w:divBdr>
        <w:top w:val="none" w:sz="0" w:space="0" w:color="auto"/>
        <w:left w:val="none" w:sz="0" w:space="0" w:color="auto"/>
        <w:bottom w:val="none" w:sz="0" w:space="0" w:color="auto"/>
        <w:right w:val="none" w:sz="0" w:space="0" w:color="auto"/>
      </w:divBdr>
    </w:div>
    <w:div w:id="2113939981">
      <w:marLeft w:val="0"/>
      <w:marRight w:val="0"/>
      <w:marTop w:val="0"/>
      <w:marBottom w:val="0"/>
      <w:divBdr>
        <w:top w:val="none" w:sz="0" w:space="0" w:color="auto"/>
        <w:left w:val="none" w:sz="0" w:space="0" w:color="auto"/>
        <w:bottom w:val="none" w:sz="0" w:space="0" w:color="auto"/>
        <w:right w:val="none" w:sz="0" w:space="0" w:color="auto"/>
      </w:divBdr>
    </w:div>
    <w:div w:id="2113939982">
      <w:marLeft w:val="0"/>
      <w:marRight w:val="0"/>
      <w:marTop w:val="0"/>
      <w:marBottom w:val="0"/>
      <w:divBdr>
        <w:top w:val="none" w:sz="0" w:space="0" w:color="auto"/>
        <w:left w:val="none" w:sz="0" w:space="0" w:color="auto"/>
        <w:bottom w:val="none" w:sz="0" w:space="0" w:color="auto"/>
        <w:right w:val="none" w:sz="0" w:space="0" w:color="auto"/>
      </w:divBdr>
    </w:div>
    <w:div w:id="2113939983">
      <w:marLeft w:val="0"/>
      <w:marRight w:val="0"/>
      <w:marTop w:val="0"/>
      <w:marBottom w:val="0"/>
      <w:divBdr>
        <w:top w:val="none" w:sz="0" w:space="0" w:color="auto"/>
        <w:left w:val="none" w:sz="0" w:space="0" w:color="auto"/>
        <w:bottom w:val="none" w:sz="0" w:space="0" w:color="auto"/>
        <w:right w:val="none" w:sz="0" w:space="0" w:color="auto"/>
      </w:divBdr>
    </w:div>
    <w:div w:id="2113939984">
      <w:marLeft w:val="0"/>
      <w:marRight w:val="0"/>
      <w:marTop w:val="0"/>
      <w:marBottom w:val="0"/>
      <w:divBdr>
        <w:top w:val="none" w:sz="0" w:space="0" w:color="auto"/>
        <w:left w:val="none" w:sz="0" w:space="0" w:color="auto"/>
        <w:bottom w:val="none" w:sz="0" w:space="0" w:color="auto"/>
        <w:right w:val="none" w:sz="0" w:space="0" w:color="auto"/>
      </w:divBdr>
    </w:div>
    <w:div w:id="2113939985">
      <w:marLeft w:val="0"/>
      <w:marRight w:val="0"/>
      <w:marTop w:val="0"/>
      <w:marBottom w:val="0"/>
      <w:divBdr>
        <w:top w:val="none" w:sz="0" w:space="0" w:color="auto"/>
        <w:left w:val="none" w:sz="0" w:space="0" w:color="auto"/>
        <w:bottom w:val="none" w:sz="0" w:space="0" w:color="auto"/>
        <w:right w:val="none" w:sz="0" w:space="0" w:color="auto"/>
      </w:divBdr>
    </w:div>
    <w:div w:id="2113939986">
      <w:marLeft w:val="0"/>
      <w:marRight w:val="0"/>
      <w:marTop w:val="0"/>
      <w:marBottom w:val="0"/>
      <w:divBdr>
        <w:top w:val="none" w:sz="0" w:space="0" w:color="auto"/>
        <w:left w:val="none" w:sz="0" w:space="0" w:color="auto"/>
        <w:bottom w:val="none" w:sz="0" w:space="0" w:color="auto"/>
        <w:right w:val="none" w:sz="0" w:space="0" w:color="auto"/>
      </w:divBdr>
    </w:div>
    <w:div w:id="2113939987">
      <w:marLeft w:val="0"/>
      <w:marRight w:val="0"/>
      <w:marTop w:val="0"/>
      <w:marBottom w:val="0"/>
      <w:divBdr>
        <w:top w:val="none" w:sz="0" w:space="0" w:color="auto"/>
        <w:left w:val="none" w:sz="0" w:space="0" w:color="auto"/>
        <w:bottom w:val="none" w:sz="0" w:space="0" w:color="auto"/>
        <w:right w:val="none" w:sz="0" w:space="0" w:color="auto"/>
      </w:divBdr>
    </w:div>
    <w:div w:id="2113939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62</Pages>
  <Words>16018</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AKCIONARSKO DRUŠTVO TIGAR PIROT</dc:title>
  <dc:subject/>
  <dc:creator>Milijana Dobrojevic</dc:creator>
  <cp:keywords/>
  <dc:description/>
  <cp:lastModifiedBy>Windows User</cp:lastModifiedBy>
  <cp:revision>10</cp:revision>
  <cp:lastPrinted>2019-10-22T08:38:00Z</cp:lastPrinted>
  <dcterms:created xsi:type="dcterms:W3CDTF">2019-11-13T09:01:00Z</dcterms:created>
  <dcterms:modified xsi:type="dcterms:W3CDTF">2019-11-13T11:13:00Z</dcterms:modified>
</cp:coreProperties>
</file>